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4905E9" w14:textId="58ECD100" w:rsidR="00CE7295" w:rsidRDefault="002341E2" w:rsidP="009F7E63">
      <w:pPr>
        <w:spacing w:after="0" w:line="240" w:lineRule="auto"/>
        <w:jc w:val="center"/>
        <w:rPr>
          <w:rFonts w:ascii="Arial Narrow" w:eastAsia="Arial Narrow" w:hAnsi="Arial Narrow" w:cs="Arial Narrow"/>
          <w:b/>
          <w:color w:val="000000"/>
          <w:sz w:val="28"/>
          <w:szCs w:val="28"/>
          <w:lang w:val="en-US"/>
        </w:rPr>
      </w:pPr>
      <w:r w:rsidRPr="00B01512">
        <w:rPr>
          <w:rFonts w:ascii="Arial Narrow" w:eastAsia="Arial Narrow" w:hAnsi="Arial Narrow" w:cs="Arial Narrow"/>
          <w:b/>
          <w:color w:val="000000"/>
          <w:sz w:val="28"/>
          <w:szCs w:val="28"/>
        </w:rPr>
        <w:t xml:space="preserve">IMPLEMENTASI PRINSIP </w:t>
      </w:r>
      <w:r w:rsidRPr="00B01512">
        <w:rPr>
          <w:rFonts w:ascii="Arial Narrow" w:eastAsia="Arial Narrow" w:hAnsi="Arial Narrow" w:cs="Arial Narrow"/>
          <w:b/>
          <w:i/>
          <w:iCs/>
          <w:color w:val="000000"/>
          <w:sz w:val="28"/>
          <w:szCs w:val="28"/>
        </w:rPr>
        <w:t>GOOD</w:t>
      </w:r>
      <w:r w:rsidRPr="00B01512">
        <w:rPr>
          <w:rFonts w:ascii="Arial Narrow" w:eastAsia="Arial Narrow" w:hAnsi="Arial Narrow" w:cs="Arial Narrow"/>
          <w:b/>
          <w:color w:val="000000"/>
          <w:sz w:val="28"/>
          <w:szCs w:val="28"/>
        </w:rPr>
        <w:t xml:space="preserve"> </w:t>
      </w:r>
      <w:r w:rsidRPr="00B01512">
        <w:rPr>
          <w:rFonts w:ascii="Arial Narrow" w:eastAsia="Arial Narrow" w:hAnsi="Arial Narrow" w:cs="Arial Narrow"/>
          <w:b/>
          <w:i/>
          <w:iCs/>
          <w:color w:val="000000"/>
          <w:sz w:val="28"/>
          <w:szCs w:val="28"/>
        </w:rPr>
        <w:t>ENVIRONMENTAL</w:t>
      </w:r>
      <w:r w:rsidRPr="00B01512">
        <w:rPr>
          <w:rFonts w:ascii="Arial Narrow" w:eastAsia="Arial Narrow" w:hAnsi="Arial Narrow" w:cs="Arial Narrow"/>
          <w:b/>
          <w:color w:val="000000"/>
          <w:sz w:val="28"/>
          <w:szCs w:val="28"/>
        </w:rPr>
        <w:t xml:space="preserve"> </w:t>
      </w:r>
      <w:r w:rsidRPr="00B01512">
        <w:rPr>
          <w:rFonts w:ascii="Arial Narrow" w:eastAsia="Arial Narrow" w:hAnsi="Arial Narrow" w:cs="Arial Narrow"/>
          <w:b/>
          <w:i/>
          <w:iCs/>
          <w:color w:val="000000"/>
          <w:sz w:val="28"/>
          <w:szCs w:val="28"/>
        </w:rPr>
        <w:t>GOVERNANCE</w:t>
      </w:r>
      <w:r w:rsidRPr="00B01512">
        <w:rPr>
          <w:rFonts w:ascii="Arial Narrow" w:eastAsia="Arial Narrow" w:hAnsi="Arial Narrow" w:cs="Arial Narrow"/>
          <w:b/>
          <w:color w:val="000000"/>
          <w:sz w:val="28"/>
          <w:szCs w:val="28"/>
        </w:rPr>
        <w:t xml:space="preserve"> (GEG</w:t>
      </w:r>
      <w:r>
        <w:rPr>
          <w:rFonts w:ascii="Arial Narrow" w:eastAsia="Arial Narrow" w:hAnsi="Arial Narrow" w:cs="Arial Narrow"/>
          <w:b/>
          <w:color w:val="000000"/>
          <w:sz w:val="28"/>
          <w:szCs w:val="28"/>
        </w:rPr>
        <w:t xml:space="preserve">) </w:t>
      </w:r>
      <w:r>
        <w:rPr>
          <w:rFonts w:ascii="Arial Narrow" w:eastAsia="Arial Narrow" w:hAnsi="Arial Narrow" w:cs="Arial Narrow"/>
          <w:b/>
          <w:color w:val="000000"/>
          <w:sz w:val="28"/>
          <w:szCs w:val="28"/>
          <w:lang w:val="en-US"/>
        </w:rPr>
        <w:t>D</w:t>
      </w:r>
      <w:r w:rsidRPr="00B01512">
        <w:rPr>
          <w:rFonts w:ascii="Arial Narrow" w:eastAsia="Arial Narrow" w:hAnsi="Arial Narrow" w:cs="Arial Narrow"/>
          <w:b/>
          <w:color w:val="000000"/>
          <w:sz w:val="28"/>
          <w:szCs w:val="28"/>
        </w:rPr>
        <w:t>ALAM PEMBANGUNAN PERMUKIMAN:</w:t>
      </w:r>
      <w:r>
        <w:rPr>
          <w:rFonts w:ascii="Arial Narrow" w:eastAsia="Arial Narrow" w:hAnsi="Arial Narrow" w:cs="Arial Narrow"/>
          <w:b/>
          <w:color w:val="000000"/>
          <w:sz w:val="28"/>
          <w:szCs w:val="28"/>
        </w:rPr>
        <w:t xml:space="preserve"> STUDI KASUS KELURAHAN MUGIREJO</w:t>
      </w:r>
      <w:r w:rsidRPr="00B01512">
        <w:rPr>
          <w:rFonts w:ascii="Arial Narrow" w:eastAsia="Arial Narrow" w:hAnsi="Arial Narrow" w:cs="Arial Narrow"/>
          <w:b/>
          <w:color w:val="000000"/>
          <w:sz w:val="28"/>
          <w:szCs w:val="28"/>
        </w:rPr>
        <w:t xml:space="preserve"> KOTA SAMARINDA</w:t>
      </w:r>
    </w:p>
    <w:p w14:paraId="42D0ACA7" w14:textId="72ED79D5" w:rsidR="008D7AC1" w:rsidRDefault="008D7AC1" w:rsidP="008D7AC1">
      <w:pPr>
        <w:tabs>
          <w:tab w:val="left" w:pos="5855"/>
        </w:tabs>
        <w:spacing w:before="240" w:after="0" w:line="240" w:lineRule="auto"/>
        <w:jc w:val="center"/>
        <w:rPr>
          <w:rFonts w:ascii="Arial Narrow" w:eastAsia="Arial Narrow" w:hAnsi="Arial Narrow" w:cs="Arial Narrow"/>
        </w:rPr>
      </w:pPr>
      <w:r>
        <w:rPr>
          <w:rFonts w:ascii="Arial Narrow" w:eastAsia="Arial Narrow" w:hAnsi="Arial Narrow" w:cs="Arial Narrow"/>
        </w:rPr>
        <w:t>Devy Khusnul Khotimah</w:t>
      </w:r>
      <w:r>
        <w:rPr>
          <w:rFonts w:ascii="Arial Narrow" w:eastAsia="Arial Narrow" w:hAnsi="Arial Narrow" w:cs="Arial Narrow"/>
          <w:vertAlign w:val="superscript"/>
        </w:rPr>
        <w:t>1</w:t>
      </w:r>
      <w:r>
        <w:rPr>
          <w:rFonts w:ascii="Arial Narrow" w:eastAsia="Arial Narrow" w:hAnsi="Arial Narrow" w:cs="Arial Narrow"/>
          <w:vertAlign w:val="superscript"/>
          <w:lang w:val="en-US"/>
        </w:rPr>
        <w:t>*</w:t>
      </w:r>
      <w:r>
        <w:rPr>
          <w:rFonts w:ascii="Arial Narrow" w:eastAsia="Arial Narrow" w:hAnsi="Arial Narrow" w:cs="Arial Narrow"/>
        </w:rPr>
        <w:t>, Sry Reski Mulka</w:t>
      </w:r>
      <w:r>
        <w:rPr>
          <w:rFonts w:ascii="Arial Narrow" w:eastAsia="Arial Narrow" w:hAnsi="Arial Narrow" w:cs="Arial Narrow"/>
          <w:vertAlign w:val="superscript"/>
        </w:rPr>
        <w:t>2</w:t>
      </w:r>
    </w:p>
    <w:p w14:paraId="5A7C584F" w14:textId="23DAB5B0" w:rsidR="008D7AC1" w:rsidRDefault="008D7AC1" w:rsidP="008D7AC1">
      <w:pPr>
        <w:tabs>
          <w:tab w:val="left" w:pos="5855"/>
        </w:tabs>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vertAlign w:val="superscript"/>
        </w:rPr>
        <w:t>1</w:t>
      </w:r>
      <w:r>
        <w:rPr>
          <w:rFonts w:ascii="Arial Narrow" w:eastAsia="Arial Narrow" w:hAnsi="Arial Narrow" w:cs="Arial Narrow"/>
          <w:sz w:val="20"/>
          <w:szCs w:val="20"/>
          <w:vertAlign w:val="superscript"/>
          <w:lang w:val="en-US"/>
        </w:rPr>
        <w:t>,2</w:t>
      </w:r>
      <w:r>
        <w:rPr>
          <w:rFonts w:ascii="Arial Narrow" w:eastAsia="Arial Narrow" w:hAnsi="Arial Narrow" w:cs="Arial Narrow"/>
          <w:sz w:val="20"/>
          <w:szCs w:val="20"/>
        </w:rPr>
        <w:t>Program Studi Ilmu Pemerintahan, FISIP, Universitas Mulawarman. Indonesia</w:t>
      </w:r>
    </w:p>
    <w:p w14:paraId="3812A08C" w14:textId="215BFF12" w:rsidR="008D7AC1" w:rsidRPr="008D7AC1" w:rsidRDefault="008D7AC1" w:rsidP="008D7AC1">
      <w:pPr>
        <w:spacing w:after="0" w:line="240" w:lineRule="auto"/>
        <w:jc w:val="center"/>
        <w:rPr>
          <w:rFonts w:ascii="Arial Narrow" w:eastAsia="Arial Narrow" w:hAnsi="Arial Narrow" w:cs="Arial Narrow"/>
          <w:b/>
          <w:color w:val="000000"/>
          <w:sz w:val="28"/>
          <w:szCs w:val="28"/>
          <w:lang w:val="en-US"/>
        </w:rPr>
      </w:pPr>
      <w:bookmarkStart w:id="0" w:name="_heading=h.en1zmhp32i4s" w:colFirst="0" w:colLast="0"/>
      <w:bookmarkEnd w:id="0"/>
      <w:r>
        <w:rPr>
          <w:rFonts w:ascii="Arial Narrow" w:eastAsia="Arial Narrow" w:hAnsi="Arial Narrow" w:cs="Arial Narrow"/>
          <w:b/>
          <w:sz w:val="20"/>
          <w:szCs w:val="20"/>
        </w:rPr>
        <w:t>Korespondensi:</w:t>
      </w:r>
      <w:r>
        <w:rPr>
          <w:rFonts w:ascii="Arial Narrow" w:eastAsia="Arial Narrow" w:hAnsi="Arial Narrow" w:cs="Arial Narrow"/>
          <w:sz w:val="20"/>
          <w:szCs w:val="20"/>
        </w:rPr>
        <w:t xml:space="preserve"> </w:t>
      </w:r>
      <w:hyperlink r:id="rId10" w:history="1">
        <w:r w:rsidRPr="00CB1B69">
          <w:rPr>
            <w:rStyle w:val="Hyperlink"/>
            <w:rFonts w:ascii="Arial Narrow" w:eastAsia="Arial Narrow" w:hAnsi="Arial Narrow" w:cs="Arial Narrow"/>
            <w:sz w:val="20"/>
            <w:szCs w:val="20"/>
          </w:rPr>
          <w:t>deviina185@gmail.com</w:t>
        </w:r>
      </w:hyperlink>
    </w:p>
    <w:p w14:paraId="287489B9" w14:textId="664C9788" w:rsidR="00CE7295" w:rsidRPr="00B01512" w:rsidRDefault="00CE7295">
      <w:pPr>
        <w:spacing w:before="240" w:after="0" w:line="240" w:lineRule="auto"/>
        <w:jc w:val="center"/>
        <w:rPr>
          <w:rFonts w:ascii="Arial Narrow" w:eastAsia="Times New Roman" w:hAnsi="Arial Narrow" w:cs="Times New Roman"/>
          <w:b/>
          <w:color w:val="000000"/>
          <w:sz w:val="60"/>
          <w:szCs w:val="60"/>
        </w:rPr>
      </w:pPr>
      <w:r w:rsidRPr="00B01512">
        <w:rPr>
          <w:rFonts w:ascii="Arial Narrow" w:eastAsia="Arial Narrow" w:hAnsi="Arial Narrow" w:cs="Arial Narrow"/>
          <w:sz w:val="40"/>
          <w:szCs w:val="40"/>
        </w:rPr>
        <w:t>***</w:t>
      </w:r>
    </w:p>
    <w:p w14:paraId="7E0F8665" w14:textId="235E1E0A" w:rsidR="00CE7295" w:rsidRPr="00C03AC1" w:rsidRDefault="008D7AC1" w:rsidP="00C03AC1">
      <w:pPr>
        <w:spacing w:after="0" w:line="240" w:lineRule="auto"/>
        <w:ind w:left="3261"/>
        <w:rPr>
          <w:rFonts w:ascii="Arial Narrow" w:eastAsia="Arial Narrow" w:hAnsi="Arial Narrow" w:cs="Arial Narrow"/>
          <w:b/>
          <w:i/>
          <w:color w:val="000000"/>
          <w:sz w:val="18"/>
          <w:szCs w:val="18"/>
        </w:rPr>
      </w:pPr>
      <w:r w:rsidRPr="009C6E61">
        <w:rPr>
          <w:noProof/>
          <w:lang w:val="en-US"/>
        </w:rPr>
        <mc:AlternateContent>
          <mc:Choice Requires="wps">
            <w:drawing>
              <wp:anchor distT="0" distB="0" distL="114300" distR="114300" simplePos="0" relativeHeight="251659264" behindDoc="0" locked="0" layoutInCell="1" allowOverlap="1" wp14:anchorId="617CC806" wp14:editId="1469DF94">
                <wp:simplePos x="0" y="0"/>
                <wp:positionH relativeFrom="margin">
                  <wp:posOffset>24765</wp:posOffset>
                </wp:positionH>
                <wp:positionV relativeFrom="paragraph">
                  <wp:posOffset>27305</wp:posOffset>
                </wp:positionV>
                <wp:extent cx="1981200" cy="6227179"/>
                <wp:effectExtent l="0" t="0" r="0" b="254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227179"/>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1C750" w14:textId="77777777" w:rsidR="008D7AC1" w:rsidRPr="00BD6F97" w:rsidRDefault="008D7AC1" w:rsidP="008D7AC1">
                            <w:pPr>
                              <w:pStyle w:val="IPETUNJUKCITASI"/>
                              <w:jc w:val="both"/>
                              <w:rPr>
                                <w:rFonts w:ascii="Arial Narrow" w:hAnsi="Arial Narrow"/>
                                <w:b/>
                                <w:bCs/>
                              </w:rPr>
                            </w:pPr>
                            <w:r w:rsidRPr="00BD6F97">
                              <w:rPr>
                                <w:rFonts w:ascii="Arial Narrow" w:hAnsi="Arial Narrow"/>
                                <w:b/>
                                <w:bCs/>
                              </w:rPr>
                              <w:t>Citation (APA):</w:t>
                            </w:r>
                          </w:p>
                          <w:p w14:paraId="13181B63" w14:textId="13701D22" w:rsidR="008D7AC1" w:rsidRPr="002341E2" w:rsidRDefault="002341E2" w:rsidP="008D7AC1">
                            <w:pPr>
                              <w:pStyle w:val="IPETUNJUKCITASI"/>
                              <w:jc w:val="both"/>
                              <w:rPr>
                                <w:rFonts w:ascii="Arial" w:hAnsi="Arial"/>
                              </w:rPr>
                            </w:pPr>
                            <w:r w:rsidRPr="002341E2">
                              <w:rPr>
                                <w:rFonts w:ascii="Arial" w:hAnsi="Arial"/>
                                <w:lang w:val="id-ID"/>
                              </w:rPr>
                              <w:t>Khotimah, D., &amp; Mulka, S. R. (2026). Implementasi Prinsip Good Environmental Governance (GEG) dalam Pembangunan Permukiman: Studi Kasus Kelurahan Mugirejo Kota Samarinda. </w:t>
                            </w:r>
                            <w:r w:rsidRPr="002341E2">
                              <w:rPr>
                                <w:rFonts w:ascii="Arial" w:hAnsi="Arial"/>
                                <w:i/>
                                <w:iCs/>
                                <w:lang w:val="id-ID"/>
                              </w:rPr>
                              <w:t>Jurnal Noken: Ilmu-Ilmu Sosial</w:t>
                            </w:r>
                            <w:r w:rsidRPr="002341E2">
                              <w:rPr>
                                <w:rFonts w:ascii="Arial" w:hAnsi="Arial"/>
                                <w:lang w:val="id-ID"/>
                              </w:rPr>
                              <w:t>, </w:t>
                            </w:r>
                            <w:r w:rsidRPr="002341E2">
                              <w:rPr>
                                <w:rFonts w:ascii="Arial" w:hAnsi="Arial"/>
                                <w:i/>
                                <w:iCs/>
                                <w:lang w:val="id-ID"/>
                              </w:rPr>
                              <w:t>12</w:t>
                            </w:r>
                            <w:r w:rsidRPr="002341E2">
                              <w:rPr>
                                <w:rFonts w:ascii="Arial" w:hAnsi="Arial"/>
                                <w:lang w:val="id-ID"/>
                              </w:rPr>
                              <w:t xml:space="preserve">(1), </w:t>
                            </w:r>
                            <w:r w:rsidR="00396FE7" w:rsidRPr="00396FE7">
                              <w:rPr>
                                <w:rFonts w:ascii="Arial" w:hAnsi="Arial"/>
                                <w:lang w:val="id-ID"/>
                              </w:rPr>
                              <w:t>263-282</w:t>
                            </w:r>
                            <w:r w:rsidRPr="002341E2">
                              <w:rPr>
                                <w:rFonts w:ascii="Arial" w:hAnsi="Arial"/>
                                <w:lang w:val="id-ID"/>
                              </w:rPr>
                              <w:t xml:space="preserve">. </w:t>
                            </w:r>
                            <w:hyperlink r:id="rId11" w:history="1">
                              <w:r w:rsidRPr="00521A0D">
                                <w:rPr>
                                  <w:rStyle w:val="Hyperlink"/>
                                  <w:rFonts w:ascii="Arial" w:hAnsi="Arial"/>
                                  <w:lang w:val="id-ID"/>
                                </w:rPr>
                                <w:t>https://doi.org/10.33506/jn.v12i1.5719</w:t>
                              </w:r>
                            </w:hyperlink>
                            <w:r>
                              <w:rPr>
                                <w:rFonts w:ascii="Arial" w:hAnsi="Arial"/>
                              </w:rPr>
                              <w:t xml:space="preserve"> </w:t>
                            </w:r>
                          </w:p>
                          <w:p w14:paraId="1EDF57D8" w14:textId="77777777" w:rsidR="008D7AC1" w:rsidRPr="00BD6F97" w:rsidRDefault="008D7AC1" w:rsidP="008D7AC1">
                            <w:pPr>
                              <w:pStyle w:val="IPETUNJUKCITASI"/>
                              <w:jc w:val="both"/>
                              <w:rPr>
                                <w:rFonts w:ascii="Arial" w:hAnsi="Arial"/>
                              </w:rPr>
                            </w:pPr>
                          </w:p>
                          <w:p w14:paraId="7939B9C1" w14:textId="77777777" w:rsidR="008D7AC1" w:rsidRDefault="008D7AC1" w:rsidP="008D7AC1">
                            <w:pPr>
                              <w:pStyle w:val="IPETUNJUKCITASI"/>
                              <w:jc w:val="both"/>
                              <w:rPr>
                                <w:rFonts w:ascii="Arial" w:hAnsi="Arial"/>
                              </w:rPr>
                            </w:pPr>
                          </w:p>
                          <w:p w14:paraId="692B65CD" w14:textId="77777777" w:rsidR="00DE3B43" w:rsidRDefault="00DE3B43" w:rsidP="008D7AC1">
                            <w:pPr>
                              <w:pStyle w:val="IPETUNJUKCITASI"/>
                              <w:jc w:val="both"/>
                              <w:rPr>
                                <w:rFonts w:ascii="Arial" w:hAnsi="Arial"/>
                              </w:rPr>
                            </w:pPr>
                          </w:p>
                          <w:p w14:paraId="6AD7333D" w14:textId="77777777" w:rsidR="00DE3B43" w:rsidRDefault="00DE3B43" w:rsidP="008D7AC1">
                            <w:pPr>
                              <w:pStyle w:val="IPETUNJUKCITASI"/>
                              <w:jc w:val="both"/>
                              <w:rPr>
                                <w:rFonts w:ascii="Arial" w:hAnsi="Arial"/>
                              </w:rPr>
                            </w:pPr>
                          </w:p>
                          <w:p w14:paraId="5CD59D0D" w14:textId="77777777" w:rsidR="00DE3B43" w:rsidRDefault="00DE3B43" w:rsidP="008D7AC1">
                            <w:pPr>
                              <w:pStyle w:val="IPETUNJUKCITASI"/>
                              <w:jc w:val="both"/>
                              <w:rPr>
                                <w:rFonts w:ascii="Arial" w:hAnsi="Arial"/>
                              </w:rPr>
                            </w:pPr>
                          </w:p>
                          <w:p w14:paraId="36981B79" w14:textId="77777777" w:rsidR="008D7AC1" w:rsidRDefault="008D7AC1" w:rsidP="008D7AC1">
                            <w:pPr>
                              <w:pStyle w:val="IPETUNJUKCITASI"/>
                              <w:jc w:val="both"/>
                              <w:rPr>
                                <w:rFonts w:ascii="Arial" w:hAnsi="Arial"/>
                              </w:rPr>
                            </w:pPr>
                            <w:r w:rsidRPr="00BD6F97">
                              <w:rPr>
                                <w:rFonts w:ascii="Arial" w:hAnsi="Arial"/>
                              </w:rPr>
                              <w:t>Email Autors:</w:t>
                            </w:r>
                          </w:p>
                          <w:p w14:paraId="381A0165" w14:textId="77777777" w:rsidR="00CF43D2" w:rsidRPr="00CF43D2" w:rsidRDefault="00F865F7" w:rsidP="008D7AC1">
                            <w:pPr>
                              <w:pStyle w:val="IPETUNJUKCITASI"/>
                              <w:jc w:val="both"/>
                              <w:rPr>
                                <w:rStyle w:val="Hyperlink"/>
                                <w:rFonts w:ascii="Arial" w:eastAsia="Arial Narrow" w:hAnsi="Arial"/>
                              </w:rPr>
                            </w:pPr>
                            <w:hyperlink r:id="rId12" w:history="1">
                              <w:r w:rsidR="00CF43D2" w:rsidRPr="00CF43D2">
                                <w:rPr>
                                  <w:rStyle w:val="Hyperlink"/>
                                  <w:rFonts w:ascii="Arial" w:eastAsia="Arial Narrow" w:hAnsi="Arial"/>
                                </w:rPr>
                                <w:t>deviina185@gmail.com</w:t>
                              </w:r>
                            </w:hyperlink>
                          </w:p>
                          <w:p w14:paraId="50D9CA3F" w14:textId="161E4530" w:rsidR="008D7AC1" w:rsidRPr="00CF43D2" w:rsidRDefault="00F865F7" w:rsidP="008D7AC1">
                            <w:pPr>
                              <w:pStyle w:val="IPETUNJUKCITASI"/>
                              <w:jc w:val="both"/>
                              <w:rPr>
                                <w:rFonts w:ascii="Arial" w:hAnsi="Arial"/>
                              </w:rPr>
                            </w:pPr>
                            <w:hyperlink r:id="rId13" w:history="1">
                              <w:r w:rsidR="00CF43D2" w:rsidRPr="00732F7E">
                                <w:rPr>
                                  <w:rStyle w:val="Hyperlink"/>
                                  <w:rFonts w:ascii="Arial" w:hAnsi="Arial"/>
                                  <w:spacing w:val="0"/>
                                  <w:lang w:val="id-ID"/>
                                </w:rPr>
                                <w:t>Sryreskimulka@fisip.unmul.ac.id</w:t>
                              </w:r>
                            </w:hyperlink>
                            <w:r w:rsidR="00CF43D2">
                              <w:rPr>
                                <w:rFonts w:ascii="Arial" w:hAnsi="Arial"/>
                                <w:spacing w:val="0"/>
                              </w:rPr>
                              <w:t xml:space="preserve"> </w:t>
                            </w:r>
                            <w:r w:rsidR="008D7AC1" w:rsidRPr="00CF43D2">
                              <w:rPr>
                                <w:rFonts w:ascii="Arial" w:hAnsi="Arial"/>
                              </w:rPr>
                              <w:t xml:space="preserve">  </w:t>
                            </w:r>
                          </w:p>
                          <w:p w14:paraId="4E30BDA9" w14:textId="77777777" w:rsidR="008D7AC1" w:rsidRDefault="008D7AC1" w:rsidP="008D7AC1">
                            <w:pPr>
                              <w:pStyle w:val="IPETUNJUKCITASI"/>
                              <w:jc w:val="both"/>
                              <w:rPr>
                                <w:rFonts w:ascii="Arial" w:hAnsi="Arial"/>
                              </w:rPr>
                            </w:pPr>
                          </w:p>
                          <w:p w14:paraId="3EE8D004" w14:textId="77777777" w:rsidR="008D7AC1" w:rsidRDefault="008D7AC1" w:rsidP="008D7AC1">
                            <w:pPr>
                              <w:pStyle w:val="IPETUNJUKCITASI"/>
                              <w:jc w:val="both"/>
                              <w:rPr>
                                <w:rFonts w:ascii="Arial" w:hAnsi="Arial"/>
                              </w:rPr>
                            </w:pPr>
                          </w:p>
                          <w:p w14:paraId="0480F835" w14:textId="77777777" w:rsidR="008D7AC1" w:rsidRDefault="008D7AC1" w:rsidP="008D7AC1">
                            <w:pPr>
                              <w:pStyle w:val="IPETUNJUKCITASI"/>
                              <w:jc w:val="both"/>
                              <w:rPr>
                                <w:rFonts w:ascii="Arial" w:hAnsi="Arial"/>
                              </w:rPr>
                            </w:pPr>
                          </w:p>
                          <w:p w14:paraId="09F6D929" w14:textId="77777777" w:rsidR="00DE3B43" w:rsidRDefault="00DE3B43" w:rsidP="008D7AC1">
                            <w:pPr>
                              <w:pStyle w:val="IPETUNJUKCITASI"/>
                              <w:jc w:val="both"/>
                              <w:rPr>
                                <w:rFonts w:ascii="Arial" w:hAnsi="Arial"/>
                              </w:rPr>
                            </w:pPr>
                          </w:p>
                          <w:p w14:paraId="5DF5C0C6" w14:textId="77777777" w:rsidR="00DE3B43" w:rsidRDefault="00DE3B43" w:rsidP="008D7AC1">
                            <w:pPr>
                              <w:pStyle w:val="IPETUNJUKCITASI"/>
                              <w:jc w:val="both"/>
                              <w:rPr>
                                <w:rFonts w:ascii="Arial" w:hAnsi="Arial"/>
                              </w:rPr>
                            </w:pPr>
                          </w:p>
                          <w:p w14:paraId="37F165B0" w14:textId="77777777" w:rsidR="00DE3B43" w:rsidRDefault="00DE3B43" w:rsidP="008D7AC1">
                            <w:pPr>
                              <w:pStyle w:val="IPETUNJUKCITASI"/>
                              <w:jc w:val="both"/>
                              <w:rPr>
                                <w:rFonts w:ascii="Arial" w:hAnsi="Arial"/>
                              </w:rPr>
                            </w:pPr>
                          </w:p>
                          <w:p w14:paraId="62BEB90E" w14:textId="327C63EC" w:rsidR="008D7AC1" w:rsidRPr="00BD6F97" w:rsidRDefault="008D7AC1" w:rsidP="008D7AC1">
                            <w:pPr>
                              <w:pStyle w:val="IPETUNJUKCITASI"/>
                              <w:jc w:val="both"/>
                              <w:rPr>
                                <w:rFonts w:ascii="Arial" w:hAnsi="Arial"/>
                              </w:rPr>
                            </w:pPr>
                            <w:r>
                              <w:rPr>
                                <w:rFonts w:ascii="Arial" w:hAnsi="Arial"/>
                              </w:rPr>
                              <w:t>Submitted: 1</w:t>
                            </w:r>
                            <w:r w:rsidR="00F420DA">
                              <w:rPr>
                                <w:rFonts w:ascii="Arial" w:hAnsi="Arial"/>
                              </w:rPr>
                              <w:t>8</w:t>
                            </w:r>
                            <w:r>
                              <w:rPr>
                                <w:rFonts w:ascii="Arial" w:hAnsi="Arial"/>
                              </w:rPr>
                              <w:t xml:space="preserve"> Mei, 2026</w:t>
                            </w:r>
                          </w:p>
                          <w:p w14:paraId="49CE49F1" w14:textId="6EF155A6" w:rsidR="008D7AC1" w:rsidRPr="00BD6F97" w:rsidRDefault="00F420DA" w:rsidP="008D7AC1">
                            <w:pPr>
                              <w:pStyle w:val="IPETUNJUKCITASI"/>
                              <w:jc w:val="both"/>
                              <w:rPr>
                                <w:rFonts w:ascii="Arial" w:hAnsi="Arial"/>
                              </w:rPr>
                            </w:pPr>
                            <w:r>
                              <w:rPr>
                                <w:rFonts w:ascii="Arial" w:hAnsi="Arial"/>
                              </w:rPr>
                              <w:t>Accepted: 02</w:t>
                            </w:r>
                            <w:r w:rsidR="008D7AC1">
                              <w:rPr>
                                <w:rFonts w:ascii="Arial" w:hAnsi="Arial"/>
                              </w:rPr>
                              <w:t xml:space="preserve"> Juni, 2026</w:t>
                            </w:r>
                          </w:p>
                          <w:p w14:paraId="09F7860F" w14:textId="77777777" w:rsidR="008D7AC1" w:rsidRPr="00BD6F97" w:rsidRDefault="008D7AC1" w:rsidP="008D7AC1">
                            <w:pPr>
                              <w:pStyle w:val="IPETUNJUKCITASI"/>
                              <w:jc w:val="both"/>
                              <w:rPr>
                                <w:rFonts w:ascii="Arial" w:hAnsi="Arial"/>
                              </w:rPr>
                            </w:pPr>
                            <w:r>
                              <w:rPr>
                                <w:rFonts w:ascii="Arial" w:hAnsi="Arial"/>
                              </w:rPr>
                              <w:t>Published: 28 Juni, 2026</w:t>
                            </w:r>
                          </w:p>
                          <w:p w14:paraId="77DEA950" w14:textId="77777777" w:rsidR="008D7AC1" w:rsidRDefault="008D7AC1" w:rsidP="008D7AC1">
                            <w:pPr>
                              <w:spacing w:after="0" w:line="240" w:lineRule="auto"/>
                              <w:jc w:val="both"/>
                              <w:rPr>
                                <w:rFonts w:ascii="Arial" w:hAnsi="Arial" w:cs="Arial"/>
                                <w:spacing w:val="-6"/>
                                <w:sz w:val="18"/>
                                <w:szCs w:val="18"/>
                                <w:lang w:val="en-US"/>
                              </w:rPr>
                            </w:pPr>
                          </w:p>
                          <w:p w14:paraId="34126749" w14:textId="77777777" w:rsidR="008D7AC1" w:rsidRDefault="008D7AC1" w:rsidP="008D7AC1">
                            <w:pPr>
                              <w:spacing w:after="0" w:line="240" w:lineRule="auto"/>
                              <w:jc w:val="both"/>
                              <w:rPr>
                                <w:rFonts w:ascii="Arial" w:hAnsi="Arial" w:cs="Arial"/>
                                <w:spacing w:val="-6"/>
                                <w:sz w:val="18"/>
                                <w:szCs w:val="18"/>
                                <w:lang w:val="en-US"/>
                              </w:rPr>
                            </w:pPr>
                          </w:p>
                          <w:p w14:paraId="411133B6" w14:textId="77777777" w:rsidR="008D7AC1" w:rsidRDefault="008D7AC1" w:rsidP="008D7AC1">
                            <w:pPr>
                              <w:spacing w:after="0" w:line="240" w:lineRule="auto"/>
                              <w:jc w:val="both"/>
                              <w:rPr>
                                <w:rFonts w:ascii="Arial" w:hAnsi="Arial" w:cs="Arial"/>
                                <w:spacing w:val="-6"/>
                                <w:sz w:val="18"/>
                                <w:szCs w:val="18"/>
                                <w:lang w:val="en-US"/>
                              </w:rPr>
                            </w:pPr>
                          </w:p>
                          <w:p w14:paraId="42D6F125" w14:textId="77777777" w:rsidR="00DE3B43" w:rsidRDefault="00DE3B43" w:rsidP="008D7AC1">
                            <w:pPr>
                              <w:spacing w:after="0" w:line="240" w:lineRule="auto"/>
                              <w:jc w:val="both"/>
                              <w:rPr>
                                <w:rFonts w:ascii="Arial" w:hAnsi="Arial" w:cs="Arial"/>
                                <w:spacing w:val="-6"/>
                                <w:sz w:val="18"/>
                                <w:szCs w:val="18"/>
                                <w:lang w:val="en-US"/>
                              </w:rPr>
                            </w:pPr>
                          </w:p>
                          <w:p w14:paraId="4AEDFAF9" w14:textId="77777777" w:rsidR="00DE3B43" w:rsidRDefault="00DE3B43" w:rsidP="008D7AC1">
                            <w:pPr>
                              <w:spacing w:after="0" w:line="240" w:lineRule="auto"/>
                              <w:jc w:val="both"/>
                              <w:rPr>
                                <w:rFonts w:ascii="Arial" w:hAnsi="Arial" w:cs="Arial"/>
                                <w:spacing w:val="-6"/>
                                <w:sz w:val="18"/>
                                <w:szCs w:val="18"/>
                                <w:lang w:val="en-US"/>
                              </w:rPr>
                            </w:pPr>
                          </w:p>
                          <w:p w14:paraId="26C1F6D4" w14:textId="77777777" w:rsidR="00DE3B43" w:rsidRDefault="00DE3B43" w:rsidP="008D7AC1">
                            <w:pPr>
                              <w:spacing w:after="0" w:line="240" w:lineRule="auto"/>
                              <w:jc w:val="both"/>
                              <w:rPr>
                                <w:rFonts w:ascii="Arial" w:hAnsi="Arial" w:cs="Arial"/>
                                <w:spacing w:val="-6"/>
                                <w:sz w:val="18"/>
                                <w:szCs w:val="18"/>
                                <w:lang w:val="en-US"/>
                              </w:rPr>
                            </w:pPr>
                          </w:p>
                          <w:p w14:paraId="7A26EAB8" w14:textId="77777777" w:rsidR="00DE3B43" w:rsidRDefault="00DE3B43" w:rsidP="008D7AC1">
                            <w:pPr>
                              <w:spacing w:after="0" w:line="240" w:lineRule="auto"/>
                              <w:jc w:val="both"/>
                              <w:rPr>
                                <w:rFonts w:ascii="Arial" w:hAnsi="Arial" w:cs="Arial"/>
                                <w:spacing w:val="-6"/>
                                <w:sz w:val="18"/>
                                <w:szCs w:val="18"/>
                                <w:lang w:val="en-US"/>
                              </w:rPr>
                            </w:pPr>
                          </w:p>
                          <w:p w14:paraId="4BF99EF0" w14:textId="69CCDAA9" w:rsidR="008D7AC1" w:rsidRDefault="008D7AC1" w:rsidP="008D7AC1">
                            <w:pPr>
                              <w:spacing w:after="0" w:line="240" w:lineRule="auto"/>
                              <w:jc w:val="both"/>
                              <w:rPr>
                                <w:rFonts w:ascii="Arial" w:hAnsi="Arial" w:cs="Arial"/>
                                <w:spacing w:val="-6"/>
                                <w:sz w:val="18"/>
                                <w:szCs w:val="18"/>
                                <w:lang w:val="en-GB"/>
                              </w:rPr>
                            </w:pPr>
                            <w:r>
                              <w:rPr>
                                <w:rFonts w:ascii="Arial" w:hAnsi="Arial" w:cs="Arial"/>
                                <w:spacing w:val="-6"/>
                                <w:sz w:val="18"/>
                                <w:szCs w:val="18"/>
                                <w:lang w:val="en-US"/>
                              </w:rPr>
                              <w:t>Copyright © 2026</w:t>
                            </w:r>
                            <w:r w:rsidRPr="00BD6F97">
                              <w:rPr>
                                <w:rFonts w:ascii="Arial" w:hAnsi="Arial" w:cs="Arial"/>
                                <w:spacing w:val="-6"/>
                                <w:sz w:val="18"/>
                                <w:szCs w:val="18"/>
                                <w:lang w:val="en-US"/>
                              </w:rPr>
                              <w:t xml:space="preserve"> </w:t>
                            </w:r>
                            <w:r w:rsidRPr="008D7AC1">
                              <w:rPr>
                                <w:rFonts w:ascii="Arial" w:hAnsi="Arial" w:cs="Arial"/>
                                <w:spacing w:val="-6"/>
                                <w:sz w:val="18"/>
                                <w:szCs w:val="18"/>
                              </w:rPr>
                              <w:t>Devy Khusnul Khotimah, Sry Reski Mulka</w:t>
                            </w:r>
                          </w:p>
                          <w:p w14:paraId="42534484" w14:textId="77777777" w:rsidR="008D7AC1" w:rsidRDefault="008D7AC1" w:rsidP="008D7AC1">
                            <w:pPr>
                              <w:spacing w:after="0" w:line="240" w:lineRule="auto"/>
                              <w:jc w:val="both"/>
                              <w:rPr>
                                <w:rFonts w:ascii="Arial" w:hAnsi="Arial" w:cs="Arial"/>
                                <w:spacing w:val="-6"/>
                                <w:sz w:val="18"/>
                                <w:szCs w:val="18"/>
                                <w:lang w:val="en-US"/>
                              </w:rPr>
                            </w:pPr>
                          </w:p>
                          <w:p w14:paraId="0F7841F0" w14:textId="77777777" w:rsidR="008D7AC1" w:rsidRDefault="008D7AC1" w:rsidP="008D7AC1">
                            <w:pPr>
                              <w:spacing w:after="0" w:line="240" w:lineRule="auto"/>
                              <w:jc w:val="both"/>
                              <w:rPr>
                                <w:rFonts w:ascii="Arial" w:hAnsi="Arial" w:cs="Arial"/>
                                <w:spacing w:val="-6"/>
                                <w:sz w:val="18"/>
                                <w:szCs w:val="18"/>
                                <w:lang w:val="en-US"/>
                              </w:rPr>
                            </w:pPr>
                          </w:p>
                          <w:p w14:paraId="35EBBEFA" w14:textId="77777777" w:rsidR="002341E2" w:rsidRPr="002341E2" w:rsidRDefault="002341E2" w:rsidP="008D7AC1">
                            <w:pPr>
                              <w:spacing w:after="0" w:line="240" w:lineRule="auto"/>
                              <w:jc w:val="both"/>
                              <w:rPr>
                                <w:rFonts w:ascii="Arial" w:hAnsi="Arial" w:cs="Arial"/>
                                <w:spacing w:val="-6"/>
                                <w:sz w:val="14"/>
                                <w:szCs w:val="18"/>
                                <w:lang w:val="en-US"/>
                              </w:rPr>
                            </w:pPr>
                          </w:p>
                          <w:p w14:paraId="138660B1" w14:textId="77777777" w:rsidR="008D7AC1" w:rsidRPr="00BD6F97" w:rsidRDefault="008D7AC1" w:rsidP="008D7AC1">
                            <w:pPr>
                              <w:spacing w:after="0" w:line="240" w:lineRule="auto"/>
                              <w:jc w:val="both"/>
                              <w:rPr>
                                <w:rFonts w:ascii="Arial" w:hAnsi="Arial" w:cs="Arial"/>
                                <w:spacing w:val="-6"/>
                                <w:sz w:val="18"/>
                                <w:szCs w:val="18"/>
                                <w:lang w:val="en-US"/>
                              </w:rPr>
                            </w:pPr>
                          </w:p>
                          <w:p w14:paraId="25382B3D" w14:textId="77777777" w:rsidR="008D7AC1" w:rsidRPr="00B0749B" w:rsidRDefault="008D7AC1" w:rsidP="008D7AC1">
                            <w:pPr>
                              <w:spacing w:after="0" w:line="240" w:lineRule="auto"/>
                              <w:jc w:val="both"/>
                              <w:rPr>
                                <w:rFonts w:ascii="Arial" w:hAnsi="Arial" w:cs="Arial"/>
                                <w:bCs/>
                                <w:spacing w:val="-6"/>
                                <w:sz w:val="18"/>
                                <w:szCs w:val="18"/>
                                <w:lang w:val="en-US"/>
                              </w:rPr>
                            </w:pPr>
                            <w:r w:rsidRPr="00B0749B">
                              <w:rPr>
                                <w:rFonts w:ascii="Arial" w:hAnsi="Arial" w:cs="Arial"/>
                                <w:bCs/>
                                <w:spacing w:val="-6"/>
                                <w:sz w:val="18"/>
                                <w:szCs w:val="18"/>
                              </w:rPr>
                              <w:t>This work is licensed under a </w:t>
                            </w:r>
                            <w:hyperlink r:id="rId14" w:history="1">
                              <w:r w:rsidRPr="00B0749B">
                                <w:rPr>
                                  <w:rStyle w:val="Hyperlink"/>
                                  <w:rFonts w:ascii="Arial" w:hAnsi="Arial" w:cs="Arial"/>
                                  <w:bCs/>
                                  <w:color w:val="auto"/>
                                  <w:spacing w:val="-6"/>
                                  <w:sz w:val="18"/>
                                  <w:szCs w:val="18"/>
                                  <w:u w:val="none"/>
                                </w:rPr>
                                <w:t>Creative Commons Attribution-ShareAlike 4.0 International License</w:t>
                              </w:r>
                            </w:hyperlink>
                            <w:r w:rsidRPr="00B0749B">
                              <w:rPr>
                                <w:rFonts w:ascii="Arial" w:hAnsi="Arial" w:cs="Arial"/>
                                <w:bCs/>
                                <w:spacing w:val="-6"/>
                                <w:sz w:val="18"/>
                                <w:szCs w:val="18"/>
                              </w:rPr>
                              <w:t>.</w:t>
                            </w:r>
                          </w:p>
                          <w:p w14:paraId="76DF7AD4" w14:textId="77777777" w:rsidR="008D7AC1" w:rsidRPr="009E3E06" w:rsidRDefault="008D7AC1" w:rsidP="008D7AC1">
                            <w:pPr>
                              <w:spacing w:after="0" w:line="240" w:lineRule="auto"/>
                              <w:jc w:val="both"/>
                              <w:rPr>
                                <w:rFonts w:ascii="Arial" w:hAnsi="Arial" w:cs="Arial"/>
                                <w:spacing w:val="-6"/>
                                <w:sz w:val="10"/>
                                <w:szCs w:val="18"/>
                                <w:lang w:val="en-US"/>
                              </w:rPr>
                            </w:pPr>
                          </w:p>
                          <w:p w14:paraId="767815A4" w14:textId="77777777" w:rsidR="008D7AC1" w:rsidRDefault="008D7AC1" w:rsidP="008D7AC1">
                            <w:pPr>
                              <w:spacing w:after="0" w:line="240" w:lineRule="auto"/>
                              <w:jc w:val="both"/>
                              <w:rPr>
                                <w:rFonts w:ascii="Arial" w:hAnsi="Arial" w:cs="Arial"/>
                                <w:spacing w:val="-6"/>
                                <w:sz w:val="18"/>
                                <w:szCs w:val="18"/>
                                <w:lang w:val="en-US"/>
                              </w:rPr>
                            </w:pPr>
                          </w:p>
                          <w:p w14:paraId="77E333BA" w14:textId="77777777" w:rsidR="008D7AC1" w:rsidRPr="00BD0D20" w:rsidRDefault="008D7AC1" w:rsidP="008D7AC1">
                            <w:pPr>
                              <w:spacing w:after="0" w:line="240" w:lineRule="auto"/>
                              <w:jc w:val="both"/>
                              <w:rPr>
                                <w:rFonts w:ascii="Arial" w:hAnsi="Arial" w:cs="Arial"/>
                                <w:spacing w:val="-6"/>
                                <w:sz w:val="14"/>
                                <w:szCs w:val="18"/>
                                <w:lang w:val="en-US"/>
                              </w:rPr>
                            </w:pPr>
                          </w:p>
                          <w:p w14:paraId="62447036" w14:textId="77777777" w:rsidR="008D7AC1" w:rsidRPr="00CF6125" w:rsidRDefault="008D7AC1" w:rsidP="008D7AC1">
                            <w:pPr>
                              <w:spacing w:after="0" w:line="240" w:lineRule="auto"/>
                              <w:jc w:val="both"/>
                              <w:rPr>
                                <w:rFonts w:ascii="Arial" w:hAnsi="Arial" w:cs="Arial"/>
                                <w:spacing w:val="-6"/>
                                <w:sz w:val="4"/>
                                <w:szCs w:val="18"/>
                                <w:lang w:val="en-US"/>
                              </w:rPr>
                            </w:pPr>
                          </w:p>
                          <w:p w14:paraId="7691BB61" w14:textId="77777777" w:rsidR="008D7AC1" w:rsidRPr="006631E9" w:rsidRDefault="008D7AC1" w:rsidP="008D7AC1">
                            <w:pPr>
                              <w:spacing w:after="0" w:line="240" w:lineRule="auto"/>
                              <w:jc w:val="both"/>
                              <w:rPr>
                                <w:rFonts w:ascii="Arial" w:hAnsi="Arial" w:cs="Arial"/>
                                <w:spacing w:val="-6"/>
                                <w:sz w:val="6"/>
                                <w:szCs w:val="18"/>
                                <w:lang w:val="en-US"/>
                              </w:rPr>
                            </w:pPr>
                            <w:r w:rsidRPr="006631E9">
                              <w:rPr>
                                <w:rFonts w:ascii="Arial" w:hAnsi="Arial" w:cs="Arial"/>
                                <w:noProof/>
                                <w:lang w:val="en-US"/>
                              </w:rPr>
                              <w:drawing>
                                <wp:inline distT="0" distB="0" distL="0" distR="0" wp14:anchorId="3CD5D0E8" wp14:editId="71BC310A">
                                  <wp:extent cx="838200" cy="295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4FCE6A6E" w14:textId="77777777" w:rsidR="008D7AC1" w:rsidRPr="006631E9" w:rsidRDefault="008D7AC1" w:rsidP="008D7AC1">
                            <w:pPr>
                              <w:spacing w:after="0" w:line="240" w:lineRule="auto"/>
                              <w:jc w:val="both"/>
                              <w:rPr>
                                <w:rFonts w:ascii="Arial" w:hAnsi="Arial" w:cs="Arial"/>
                                <w:spacing w:val="-6"/>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95pt;margin-top:2.15pt;width:156pt;height:490.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" fillcolor="#e7e6e6" stroked="f">
                <v:textbox>
                  <w:txbxContent>
                    <w:p w14:paraId="2611C750" w14:textId="77777777" w:rsidR="008D7AC1" w:rsidRPr="00BD6F97" w:rsidRDefault="008D7AC1" w:rsidP="008D7AC1">
                      <w:pPr>
                        <w:pStyle w:val="IPETUNJUKCITASI"/>
                        <w:jc w:val="both"/>
                        <w:rPr>
                          <w:rFonts w:ascii="Arial Narrow" w:hAnsi="Arial Narrow"/>
                          <w:b/>
                          <w:bCs/>
                        </w:rPr>
                      </w:pPr>
                      <w:r w:rsidRPr="00BD6F97">
                        <w:rPr>
                          <w:rFonts w:ascii="Arial Narrow" w:hAnsi="Arial Narrow"/>
                          <w:b/>
                          <w:bCs/>
                        </w:rPr>
                        <w:t>Citation (APA):</w:t>
                      </w:r>
                    </w:p>
                    <w:p w14:paraId="13181B63" w14:textId="13701D22" w:rsidR="008D7AC1" w:rsidRPr="002341E2" w:rsidRDefault="002341E2" w:rsidP="008D7AC1">
                      <w:pPr>
                        <w:pStyle w:val="IPETUNJUKCITASI"/>
                        <w:jc w:val="both"/>
                        <w:rPr>
                          <w:rFonts w:ascii="Arial" w:hAnsi="Arial"/>
                        </w:rPr>
                      </w:pPr>
                      <w:r w:rsidRPr="002341E2">
                        <w:rPr>
                          <w:rFonts w:ascii="Arial" w:hAnsi="Arial"/>
                          <w:lang w:val="id-ID"/>
                        </w:rPr>
                        <w:t>Khotimah, D., &amp; Mulka, S. R. (2026). Implementasi Prinsip Good Environmental Governance (GEG) dalam Pembangunan Permukiman: Studi Kasus Kelurahan Mugirejo Kota Samarinda. </w:t>
                      </w:r>
                      <w:r w:rsidRPr="002341E2">
                        <w:rPr>
                          <w:rFonts w:ascii="Arial" w:hAnsi="Arial"/>
                          <w:i/>
                          <w:iCs/>
                          <w:lang w:val="id-ID"/>
                        </w:rPr>
                        <w:t>Jurnal Noken: Ilmu-Ilmu Sosial</w:t>
                      </w:r>
                      <w:r w:rsidRPr="002341E2">
                        <w:rPr>
                          <w:rFonts w:ascii="Arial" w:hAnsi="Arial"/>
                          <w:lang w:val="id-ID"/>
                        </w:rPr>
                        <w:t>, </w:t>
                      </w:r>
                      <w:r w:rsidRPr="002341E2">
                        <w:rPr>
                          <w:rFonts w:ascii="Arial" w:hAnsi="Arial"/>
                          <w:i/>
                          <w:iCs/>
                          <w:lang w:val="id-ID"/>
                        </w:rPr>
                        <w:t>12</w:t>
                      </w:r>
                      <w:r w:rsidRPr="002341E2">
                        <w:rPr>
                          <w:rFonts w:ascii="Arial" w:hAnsi="Arial"/>
                          <w:lang w:val="id-ID"/>
                        </w:rPr>
                        <w:t xml:space="preserve">(1), </w:t>
                      </w:r>
                      <w:r w:rsidR="00396FE7" w:rsidRPr="00396FE7">
                        <w:rPr>
                          <w:rFonts w:ascii="Arial" w:hAnsi="Arial"/>
                          <w:lang w:val="id-ID"/>
                        </w:rPr>
                        <w:t>263-282</w:t>
                      </w:r>
                      <w:r w:rsidRPr="002341E2">
                        <w:rPr>
                          <w:rFonts w:ascii="Arial" w:hAnsi="Arial"/>
                          <w:lang w:val="id-ID"/>
                        </w:rPr>
                        <w:t xml:space="preserve">. </w:t>
                      </w:r>
                      <w:hyperlink r:id="rId16" w:history="1">
                        <w:r w:rsidRPr="00521A0D">
                          <w:rPr>
                            <w:rStyle w:val="Hyperlink"/>
                            <w:rFonts w:ascii="Arial" w:hAnsi="Arial"/>
                            <w:lang w:val="id-ID"/>
                          </w:rPr>
                          <w:t>https://doi.org/10.33506/jn.v12i1.5719</w:t>
                        </w:r>
                      </w:hyperlink>
                      <w:r>
                        <w:rPr>
                          <w:rFonts w:ascii="Arial" w:hAnsi="Arial"/>
                        </w:rPr>
                        <w:t xml:space="preserve"> </w:t>
                      </w:r>
                    </w:p>
                    <w:p w14:paraId="1EDF57D8" w14:textId="77777777" w:rsidR="008D7AC1" w:rsidRPr="00BD6F97" w:rsidRDefault="008D7AC1" w:rsidP="008D7AC1">
                      <w:pPr>
                        <w:pStyle w:val="IPETUNJUKCITASI"/>
                        <w:jc w:val="both"/>
                        <w:rPr>
                          <w:rFonts w:ascii="Arial" w:hAnsi="Arial"/>
                        </w:rPr>
                      </w:pPr>
                    </w:p>
                    <w:p w14:paraId="7939B9C1" w14:textId="77777777" w:rsidR="008D7AC1" w:rsidRDefault="008D7AC1" w:rsidP="008D7AC1">
                      <w:pPr>
                        <w:pStyle w:val="IPETUNJUKCITASI"/>
                        <w:jc w:val="both"/>
                        <w:rPr>
                          <w:rFonts w:ascii="Arial" w:hAnsi="Arial"/>
                        </w:rPr>
                      </w:pPr>
                    </w:p>
                    <w:p w14:paraId="692B65CD" w14:textId="77777777" w:rsidR="00DE3B43" w:rsidRDefault="00DE3B43" w:rsidP="008D7AC1">
                      <w:pPr>
                        <w:pStyle w:val="IPETUNJUKCITASI"/>
                        <w:jc w:val="both"/>
                        <w:rPr>
                          <w:rFonts w:ascii="Arial" w:hAnsi="Arial"/>
                        </w:rPr>
                      </w:pPr>
                    </w:p>
                    <w:p w14:paraId="6AD7333D" w14:textId="77777777" w:rsidR="00DE3B43" w:rsidRDefault="00DE3B43" w:rsidP="008D7AC1">
                      <w:pPr>
                        <w:pStyle w:val="IPETUNJUKCITASI"/>
                        <w:jc w:val="both"/>
                        <w:rPr>
                          <w:rFonts w:ascii="Arial" w:hAnsi="Arial"/>
                        </w:rPr>
                      </w:pPr>
                    </w:p>
                    <w:p w14:paraId="5CD59D0D" w14:textId="77777777" w:rsidR="00DE3B43" w:rsidRDefault="00DE3B43" w:rsidP="008D7AC1">
                      <w:pPr>
                        <w:pStyle w:val="IPETUNJUKCITASI"/>
                        <w:jc w:val="both"/>
                        <w:rPr>
                          <w:rFonts w:ascii="Arial" w:hAnsi="Arial"/>
                        </w:rPr>
                      </w:pPr>
                    </w:p>
                    <w:p w14:paraId="36981B79" w14:textId="77777777" w:rsidR="008D7AC1" w:rsidRDefault="008D7AC1" w:rsidP="008D7AC1">
                      <w:pPr>
                        <w:pStyle w:val="IPETUNJUKCITASI"/>
                        <w:jc w:val="both"/>
                        <w:rPr>
                          <w:rFonts w:ascii="Arial" w:hAnsi="Arial"/>
                        </w:rPr>
                      </w:pPr>
                      <w:r w:rsidRPr="00BD6F97">
                        <w:rPr>
                          <w:rFonts w:ascii="Arial" w:hAnsi="Arial"/>
                        </w:rPr>
                        <w:t>Email Autors:</w:t>
                      </w:r>
                    </w:p>
                    <w:p w14:paraId="381A0165" w14:textId="77777777" w:rsidR="00CF43D2" w:rsidRPr="00CF43D2" w:rsidRDefault="00F865F7" w:rsidP="008D7AC1">
                      <w:pPr>
                        <w:pStyle w:val="IPETUNJUKCITASI"/>
                        <w:jc w:val="both"/>
                        <w:rPr>
                          <w:rStyle w:val="Hyperlink"/>
                          <w:rFonts w:ascii="Arial" w:eastAsia="Arial Narrow" w:hAnsi="Arial"/>
                        </w:rPr>
                      </w:pPr>
                      <w:hyperlink r:id="rId17" w:history="1">
                        <w:r w:rsidR="00CF43D2" w:rsidRPr="00CF43D2">
                          <w:rPr>
                            <w:rStyle w:val="Hyperlink"/>
                            <w:rFonts w:ascii="Arial" w:eastAsia="Arial Narrow" w:hAnsi="Arial"/>
                          </w:rPr>
                          <w:t>deviina185@gmail.com</w:t>
                        </w:r>
                      </w:hyperlink>
                    </w:p>
                    <w:p w14:paraId="50D9CA3F" w14:textId="161E4530" w:rsidR="008D7AC1" w:rsidRPr="00CF43D2" w:rsidRDefault="00F865F7" w:rsidP="008D7AC1">
                      <w:pPr>
                        <w:pStyle w:val="IPETUNJUKCITASI"/>
                        <w:jc w:val="both"/>
                        <w:rPr>
                          <w:rFonts w:ascii="Arial" w:hAnsi="Arial"/>
                        </w:rPr>
                      </w:pPr>
                      <w:hyperlink r:id="rId18" w:history="1">
                        <w:r w:rsidR="00CF43D2" w:rsidRPr="00732F7E">
                          <w:rPr>
                            <w:rStyle w:val="Hyperlink"/>
                            <w:rFonts w:ascii="Arial" w:hAnsi="Arial"/>
                            <w:spacing w:val="0"/>
                            <w:lang w:val="id-ID"/>
                          </w:rPr>
                          <w:t>Sryreskimulka@fisip.unmul.ac.id</w:t>
                        </w:r>
                      </w:hyperlink>
                      <w:r w:rsidR="00CF43D2">
                        <w:rPr>
                          <w:rFonts w:ascii="Arial" w:hAnsi="Arial"/>
                          <w:spacing w:val="0"/>
                        </w:rPr>
                        <w:t xml:space="preserve"> </w:t>
                      </w:r>
                      <w:r w:rsidR="008D7AC1" w:rsidRPr="00CF43D2">
                        <w:rPr>
                          <w:rFonts w:ascii="Arial" w:hAnsi="Arial"/>
                        </w:rPr>
                        <w:t xml:space="preserve">  </w:t>
                      </w:r>
                    </w:p>
                    <w:p w14:paraId="4E30BDA9" w14:textId="77777777" w:rsidR="008D7AC1" w:rsidRDefault="008D7AC1" w:rsidP="008D7AC1">
                      <w:pPr>
                        <w:pStyle w:val="IPETUNJUKCITASI"/>
                        <w:jc w:val="both"/>
                        <w:rPr>
                          <w:rFonts w:ascii="Arial" w:hAnsi="Arial"/>
                        </w:rPr>
                      </w:pPr>
                    </w:p>
                    <w:p w14:paraId="3EE8D004" w14:textId="77777777" w:rsidR="008D7AC1" w:rsidRDefault="008D7AC1" w:rsidP="008D7AC1">
                      <w:pPr>
                        <w:pStyle w:val="IPETUNJUKCITASI"/>
                        <w:jc w:val="both"/>
                        <w:rPr>
                          <w:rFonts w:ascii="Arial" w:hAnsi="Arial"/>
                        </w:rPr>
                      </w:pPr>
                    </w:p>
                    <w:p w14:paraId="0480F835" w14:textId="77777777" w:rsidR="008D7AC1" w:rsidRDefault="008D7AC1" w:rsidP="008D7AC1">
                      <w:pPr>
                        <w:pStyle w:val="IPETUNJUKCITASI"/>
                        <w:jc w:val="both"/>
                        <w:rPr>
                          <w:rFonts w:ascii="Arial" w:hAnsi="Arial"/>
                        </w:rPr>
                      </w:pPr>
                    </w:p>
                    <w:p w14:paraId="09F6D929" w14:textId="77777777" w:rsidR="00DE3B43" w:rsidRDefault="00DE3B43" w:rsidP="008D7AC1">
                      <w:pPr>
                        <w:pStyle w:val="IPETUNJUKCITASI"/>
                        <w:jc w:val="both"/>
                        <w:rPr>
                          <w:rFonts w:ascii="Arial" w:hAnsi="Arial"/>
                        </w:rPr>
                      </w:pPr>
                    </w:p>
                    <w:p w14:paraId="5DF5C0C6" w14:textId="77777777" w:rsidR="00DE3B43" w:rsidRDefault="00DE3B43" w:rsidP="008D7AC1">
                      <w:pPr>
                        <w:pStyle w:val="IPETUNJUKCITASI"/>
                        <w:jc w:val="both"/>
                        <w:rPr>
                          <w:rFonts w:ascii="Arial" w:hAnsi="Arial"/>
                        </w:rPr>
                      </w:pPr>
                    </w:p>
                    <w:p w14:paraId="37F165B0" w14:textId="77777777" w:rsidR="00DE3B43" w:rsidRDefault="00DE3B43" w:rsidP="008D7AC1">
                      <w:pPr>
                        <w:pStyle w:val="IPETUNJUKCITASI"/>
                        <w:jc w:val="both"/>
                        <w:rPr>
                          <w:rFonts w:ascii="Arial" w:hAnsi="Arial"/>
                        </w:rPr>
                      </w:pPr>
                    </w:p>
                    <w:p w14:paraId="62BEB90E" w14:textId="327C63EC" w:rsidR="008D7AC1" w:rsidRPr="00BD6F97" w:rsidRDefault="008D7AC1" w:rsidP="008D7AC1">
                      <w:pPr>
                        <w:pStyle w:val="IPETUNJUKCITASI"/>
                        <w:jc w:val="both"/>
                        <w:rPr>
                          <w:rFonts w:ascii="Arial" w:hAnsi="Arial"/>
                        </w:rPr>
                      </w:pPr>
                      <w:r>
                        <w:rPr>
                          <w:rFonts w:ascii="Arial" w:hAnsi="Arial"/>
                        </w:rPr>
                        <w:t>Submitted: 1</w:t>
                      </w:r>
                      <w:r w:rsidR="00F420DA">
                        <w:rPr>
                          <w:rFonts w:ascii="Arial" w:hAnsi="Arial"/>
                        </w:rPr>
                        <w:t>8</w:t>
                      </w:r>
                      <w:r>
                        <w:rPr>
                          <w:rFonts w:ascii="Arial" w:hAnsi="Arial"/>
                        </w:rPr>
                        <w:t xml:space="preserve"> Mei, 2026</w:t>
                      </w:r>
                    </w:p>
                    <w:p w14:paraId="49CE49F1" w14:textId="6EF155A6" w:rsidR="008D7AC1" w:rsidRPr="00BD6F97" w:rsidRDefault="00F420DA" w:rsidP="008D7AC1">
                      <w:pPr>
                        <w:pStyle w:val="IPETUNJUKCITASI"/>
                        <w:jc w:val="both"/>
                        <w:rPr>
                          <w:rFonts w:ascii="Arial" w:hAnsi="Arial"/>
                        </w:rPr>
                      </w:pPr>
                      <w:r>
                        <w:rPr>
                          <w:rFonts w:ascii="Arial" w:hAnsi="Arial"/>
                        </w:rPr>
                        <w:t>Accepted: 02</w:t>
                      </w:r>
                      <w:r w:rsidR="008D7AC1">
                        <w:rPr>
                          <w:rFonts w:ascii="Arial" w:hAnsi="Arial"/>
                        </w:rPr>
                        <w:t xml:space="preserve"> Juni, 2026</w:t>
                      </w:r>
                    </w:p>
                    <w:p w14:paraId="09F7860F" w14:textId="77777777" w:rsidR="008D7AC1" w:rsidRPr="00BD6F97" w:rsidRDefault="008D7AC1" w:rsidP="008D7AC1">
                      <w:pPr>
                        <w:pStyle w:val="IPETUNJUKCITASI"/>
                        <w:jc w:val="both"/>
                        <w:rPr>
                          <w:rFonts w:ascii="Arial" w:hAnsi="Arial"/>
                        </w:rPr>
                      </w:pPr>
                      <w:r>
                        <w:rPr>
                          <w:rFonts w:ascii="Arial" w:hAnsi="Arial"/>
                        </w:rPr>
                        <w:t>Published: 28 Juni, 2026</w:t>
                      </w:r>
                    </w:p>
                    <w:p w14:paraId="77DEA950" w14:textId="77777777" w:rsidR="008D7AC1" w:rsidRDefault="008D7AC1" w:rsidP="008D7AC1">
                      <w:pPr>
                        <w:spacing w:after="0" w:line="240" w:lineRule="auto"/>
                        <w:jc w:val="both"/>
                        <w:rPr>
                          <w:rFonts w:ascii="Arial" w:hAnsi="Arial" w:cs="Arial"/>
                          <w:spacing w:val="-6"/>
                          <w:sz w:val="18"/>
                          <w:szCs w:val="18"/>
                          <w:lang w:val="en-US"/>
                        </w:rPr>
                      </w:pPr>
                    </w:p>
                    <w:p w14:paraId="34126749" w14:textId="77777777" w:rsidR="008D7AC1" w:rsidRDefault="008D7AC1" w:rsidP="008D7AC1">
                      <w:pPr>
                        <w:spacing w:after="0" w:line="240" w:lineRule="auto"/>
                        <w:jc w:val="both"/>
                        <w:rPr>
                          <w:rFonts w:ascii="Arial" w:hAnsi="Arial" w:cs="Arial"/>
                          <w:spacing w:val="-6"/>
                          <w:sz w:val="18"/>
                          <w:szCs w:val="18"/>
                          <w:lang w:val="en-US"/>
                        </w:rPr>
                      </w:pPr>
                    </w:p>
                    <w:p w14:paraId="411133B6" w14:textId="77777777" w:rsidR="008D7AC1" w:rsidRDefault="008D7AC1" w:rsidP="008D7AC1">
                      <w:pPr>
                        <w:spacing w:after="0" w:line="240" w:lineRule="auto"/>
                        <w:jc w:val="both"/>
                        <w:rPr>
                          <w:rFonts w:ascii="Arial" w:hAnsi="Arial" w:cs="Arial"/>
                          <w:spacing w:val="-6"/>
                          <w:sz w:val="18"/>
                          <w:szCs w:val="18"/>
                          <w:lang w:val="en-US"/>
                        </w:rPr>
                      </w:pPr>
                    </w:p>
                    <w:p w14:paraId="42D6F125" w14:textId="77777777" w:rsidR="00DE3B43" w:rsidRDefault="00DE3B43" w:rsidP="008D7AC1">
                      <w:pPr>
                        <w:spacing w:after="0" w:line="240" w:lineRule="auto"/>
                        <w:jc w:val="both"/>
                        <w:rPr>
                          <w:rFonts w:ascii="Arial" w:hAnsi="Arial" w:cs="Arial"/>
                          <w:spacing w:val="-6"/>
                          <w:sz w:val="18"/>
                          <w:szCs w:val="18"/>
                          <w:lang w:val="en-US"/>
                        </w:rPr>
                      </w:pPr>
                    </w:p>
                    <w:p w14:paraId="4AEDFAF9" w14:textId="77777777" w:rsidR="00DE3B43" w:rsidRDefault="00DE3B43" w:rsidP="008D7AC1">
                      <w:pPr>
                        <w:spacing w:after="0" w:line="240" w:lineRule="auto"/>
                        <w:jc w:val="both"/>
                        <w:rPr>
                          <w:rFonts w:ascii="Arial" w:hAnsi="Arial" w:cs="Arial"/>
                          <w:spacing w:val="-6"/>
                          <w:sz w:val="18"/>
                          <w:szCs w:val="18"/>
                          <w:lang w:val="en-US"/>
                        </w:rPr>
                      </w:pPr>
                    </w:p>
                    <w:p w14:paraId="26C1F6D4" w14:textId="77777777" w:rsidR="00DE3B43" w:rsidRDefault="00DE3B43" w:rsidP="008D7AC1">
                      <w:pPr>
                        <w:spacing w:after="0" w:line="240" w:lineRule="auto"/>
                        <w:jc w:val="both"/>
                        <w:rPr>
                          <w:rFonts w:ascii="Arial" w:hAnsi="Arial" w:cs="Arial"/>
                          <w:spacing w:val="-6"/>
                          <w:sz w:val="18"/>
                          <w:szCs w:val="18"/>
                          <w:lang w:val="en-US"/>
                        </w:rPr>
                      </w:pPr>
                    </w:p>
                    <w:p w14:paraId="7A26EAB8" w14:textId="77777777" w:rsidR="00DE3B43" w:rsidRDefault="00DE3B43" w:rsidP="008D7AC1">
                      <w:pPr>
                        <w:spacing w:after="0" w:line="240" w:lineRule="auto"/>
                        <w:jc w:val="both"/>
                        <w:rPr>
                          <w:rFonts w:ascii="Arial" w:hAnsi="Arial" w:cs="Arial"/>
                          <w:spacing w:val="-6"/>
                          <w:sz w:val="18"/>
                          <w:szCs w:val="18"/>
                          <w:lang w:val="en-US"/>
                        </w:rPr>
                      </w:pPr>
                    </w:p>
                    <w:p w14:paraId="4BF99EF0" w14:textId="69CCDAA9" w:rsidR="008D7AC1" w:rsidRDefault="008D7AC1" w:rsidP="008D7AC1">
                      <w:pPr>
                        <w:spacing w:after="0" w:line="240" w:lineRule="auto"/>
                        <w:jc w:val="both"/>
                        <w:rPr>
                          <w:rFonts w:ascii="Arial" w:hAnsi="Arial" w:cs="Arial"/>
                          <w:spacing w:val="-6"/>
                          <w:sz w:val="18"/>
                          <w:szCs w:val="18"/>
                          <w:lang w:val="en-GB"/>
                        </w:rPr>
                      </w:pPr>
                      <w:r>
                        <w:rPr>
                          <w:rFonts w:ascii="Arial" w:hAnsi="Arial" w:cs="Arial"/>
                          <w:spacing w:val="-6"/>
                          <w:sz w:val="18"/>
                          <w:szCs w:val="18"/>
                          <w:lang w:val="en-US"/>
                        </w:rPr>
                        <w:t>Copyright © 2026</w:t>
                      </w:r>
                      <w:r w:rsidRPr="00BD6F97">
                        <w:rPr>
                          <w:rFonts w:ascii="Arial" w:hAnsi="Arial" w:cs="Arial"/>
                          <w:spacing w:val="-6"/>
                          <w:sz w:val="18"/>
                          <w:szCs w:val="18"/>
                          <w:lang w:val="en-US"/>
                        </w:rPr>
                        <w:t xml:space="preserve"> </w:t>
                      </w:r>
                      <w:r w:rsidRPr="008D7AC1">
                        <w:rPr>
                          <w:rFonts w:ascii="Arial" w:hAnsi="Arial" w:cs="Arial"/>
                          <w:spacing w:val="-6"/>
                          <w:sz w:val="18"/>
                          <w:szCs w:val="18"/>
                        </w:rPr>
                        <w:t>Devy Khusnul Khotimah, Sry Reski Mulka</w:t>
                      </w:r>
                    </w:p>
                    <w:p w14:paraId="42534484" w14:textId="77777777" w:rsidR="008D7AC1" w:rsidRDefault="008D7AC1" w:rsidP="008D7AC1">
                      <w:pPr>
                        <w:spacing w:after="0" w:line="240" w:lineRule="auto"/>
                        <w:jc w:val="both"/>
                        <w:rPr>
                          <w:rFonts w:ascii="Arial" w:hAnsi="Arial" w:cs="Arial"/>
                          <w:spacing w:val="-6"/>
                          <w:sz w:val="18"/>
                          <w:szCs w:val="18"/>
                          <w:lang w:val="en-US"/>
                        </w:rPr>
                      </w:pPr>
                    </w:p>
                    <w:p w14:paraId="0F7841F0" w14:textId="77777777" w:rsidR="008D7AC1" w:rsidRDefault="008D7AC1" w:rsidP="008D7AC1">
                      <w:pPr>
                        <w:spacing w:after="0" w:line="240" w:lineRule="auto"/>
                        <w:jc w:val="both"/>
                        <w:rPr>
                          <w:rFonts w:ascii="Arial" w:hAnsi="Arial" w:cs="Arial"/>
                          <w:spacing w:val="-6"/>
                          <w:sz w:val="18"/>
                          <w:szCs w:val="18"/>
                          <w:lang w:val="en-US"/>
                        </w:rPr>
                      </w:pPr>
                    </w:p>
                    <w:p w14:paraId="35EBBEFA" w14:textId="77777777" w:rsidR="002341E2" w:rsidRPr="002341E2" w:rsidRDefault="002341E2" w:rsidP="008D7AC1">
                      <w:pPr>
                        <w:spacing w:after="0" w:line="240" w:lineRule="auto"/>
                        <w:jc w:val="both"/>
                        <w:rPr>
                          <w:rFonts w:ascii="Arial" w:hAnsi="Arial" w:cs="Arial"/>
                          <w:spacing w:val="-6"/>
                          <w:sz w:val="14"/>
                          <w:szCs w:val="18"/>
                          <w:lang w:val="en-US"/>
                        </w:rPr>
                      </w:pPr>
                    </w:p>
                    <w:p w14:paraId="138660B1" w14:textId="77777777" w:rsidR="008D7AC1" w:rsidRPr="00BD6F97" w:rsidRDefault="008D7AC1" w:rsidP="008D7AC1">
                      <w:pPr>
                        <w:spacing w:after="0" w:line="240" w:lineRule="auto"/>
                        <w:jc w:val="both"/>
                        <w:rPr>
                          <w:rFonts w:ascii="Arial" w:hAnsi="Arial" w:cs="Arial"/>
                          <w:spacing w:val="-6"/>
                          <w:sz w:val="18"/>
                          <w:szCs w:val="18"/>
                          <w:lang w:val="en-US"/>
                        </w:rPr>
                      </w:pPr>
                    </w:p>
                    <w:p w14:paraId="25382B3D" w14:textId="77777777" w:rsidR="008D7AC1" w:rsidRPr="00B0749B" w:rsidRDefault="008D7AC1" w:rsidP="008D7AC1">
                      <w:pPr>
                        <w:spacing w:after="0" w:line="240" w:lineRule="auto"/>
                        <w:jc w:val="both"/>
                        <w:rPr>
                          <w:rFonts w:ascii="Arial" w:hAnsi="Arial" w:cs="Arial"/>
                          <w:bCs/>
                          <w:spacing w:val="-6"/>
                          <w:sz w:val="18"/>
                          <w:szCs w:val="18"/>
                          <w:lang w:val="en-US"/>
                        </w:rPr>
                      </w:pPr>
                      <w:r w:rsidRPr="00B0749B">
                        <w:rPr>
                          <w:rFonts w:ascii="Arial" w:hAnsi="Arial" w:cs="Arial"/>
                          <w:bCs/>
                          <w:spacing w:val="-6"/>
                          <w:sz w:val="18"/>
                          <w:szCs w:val="18"/>
                        </w:rPr>
                        <w:t>This work is licensed under a </w:t>
                      </w:r>
                      <w:hyperlink r:id="rId19" w:history="1">
                        <w:r w:rsidRPr="00B0749B">
                          <w:rPr>
                            <w:rStyle w:val="Hyperlink"/>
                            <w:rFonts w:ascii="Arial" w:hAnsi="Arial" w:cs="Arial"/>
                            <w:bCs/>
                            <w:color w:val="auto"/>
                            <w:spacing w:val="-6"/>
                            <w:sz w:val="18"/>
                            <w:szCs w:val="18"/>
                            <w:u w:val="none"/>
                          </w:rPr>
                          <w:t>Creative Commons Attribution-ShareAlike 4.0 International License</w:t>
                        </w:r>
                      </w:hyperlink>
                      <w:r w:rsidRPr="00B0749B">
                        <w:rPr>
                          <w:rFonts w:ascii="Arial" w:hAnsi="Arial" w:cs="Arial"/>
                          <w:bCs/>
                          <w:spacing w:val="-6"/>
                          <w:sz w:val="18"/>
                          <w:szCs w:val="18"/>
                        </w:rPr>
                        <w:t>.</w:t>
                      </w:r>
                    </w:p>
                    <w:p w14:paraId="76DF7AD4" w14:textId="77777777" w:rsidR="008D7AC1" w:rsidRPr="009E3E06" w:rsidRDefault="008D7AC1" w:rsidP="008D7AC1">
                      <w:pPr>
                        <w:spacing w:after="0" w:line="240" w:lineRule="auto"/>
                        <w:jc w:val="both"/>
                        <w:rPr>
                          <w:rFonts w:ascii="Arial" w:hAnsi="Arial" w:cs="Arial"/>
                          <w:spacing w:val="-6"/>
                          <w:sz w:val="10"/>
                          <w:szCs w:val="18"/>
                          <w:lang w:val="en-US"/>
                        </w:rPr>
                      </w:pPr>
                    </w:p>
                    <w:p w14:paraId="767815A4" w14:textId="77777777" w:rsidR="008D7AC1" w:rsidRDefault="008D7AC1" w:rsidP="008D7AC1">
                      <w:pPr>
                        <w:spacing w:after="0" w:line="240" w:lineRule="auto"/>
                        <w:jc w:val="both"/>
                        <w:rPr>
                          <w:rFonts w:ascii="Arial" w:hAnsi="Arial" w:cs="Arial"/>
                          <w:spacing w:val="-6"/>
                          <w:sz w:val="18"/>
                          <w:szCs w:val="18"/>
                          <w:lang w:val="en-US"/>
                        </w:rPr>
                      </w:pPr>
                    </w:p>
                    <w:p w14:paraId="77E333BA" w14:textId="77777777" w:rsidR="008D7AC1" w:rsidRPr="00BD0D20" w:rsidRDefault="008D7AC1" w:rsidP="008D7AC1">
                      <w:pPr>
                        <w:spacing w:after="0" w:line="240" w:lineRule="auto"/>
                        <w:jc w:val="both"/>
                        <w:rPr>
                          <w:rFonts w:ascii="Arial" w:hAnsi="Arial" w:cs="Arial"/>
                          <w:spacing w:val="-6"/>
                          <w:sz w:val="14"/>
                          <w:szCs w:val="18"/>
                          <w:lang w:val="en-US"/>
                        </w:rPr>
                      </w:pPr>
                    </w:p>
                    <w:p w14:paraId="62447036" w14:textId="77777777" w:rsidR="008D7AC1" w:rsidRPr="00CF6125" w:rsidRDefault="008D7AC1" w:rsidP="008D7AC1">
                      <w:pPr>
                        <w:spacing w:after="0" w:line="240" w:lineRule="auto"/>
                        <w:jc w:val="both"/>
                        <w:rPr>
                          <w:rFonts w:ascii="Arial" w:hAnsi="Arial" w:cs="Arial"/>
                          <w:spacing w:val="-6"/>
                          <w:sz w:val="4"/>
                          <w:szCs w:val="18"/>
                          <w:lang w:val="en-US"/>
                        </w:rPr>
                      </w:pPr>
                    </w:p>
                    <w:p w14:paraId="7691BB61" w14:textId="77777777" w:rsidR="008D7AC1" w:rsidRPr="006631E9" w:rsidRDefault="008D7AC1" w:rsidP="008D7AC1">
                      <w:pPr>
                        <w:spacing w:after="0" w:line="240" w:lineRule="auto"/>
                        <w:jc w:val="both"/>
                        <w:rPr>
                          <w:rFonts w:ascii="Arial" w:hAnsi="Arial" w:cs="Arial"/>
                          <w:spacing w:val="-6"/>
                          <w:sz w:val="6"/>
                          <w:szCs w:val="18"/>
                          <w:lang w:val="en-US"/>
                        </w:rPr>
                      </w:pPr>
                      <w:r w:rsidRPr="006631E9">
                        <w:rPr>
                          <w:rFonts w:ascii="Arial" w:hAnsi="Arial" w:cs="Arial"/>
                          <w:noProof/>
                          <w:lang w:val="en-US"/>
                        </w:rPr>
                        <w:drawing>
                          <wp:inline distT="0" distB="0" distL="0" distR="0" wp14:anchorId="3CD5D0E8" wp14:editId="71BC310A">
                            <wp:extent cx="838200" cy="295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4FCE6A6E" w14:textId="77777777" w:rsidR="008D7AC1" w:rsidRPr="006631E9" w:rsidRDefault="008D7AC1" w:rsidP="008D7AC1">
                      <w:pPr>
                        <w:spacing w:after="0" w:line="240" w:lineRule="auto"/>
                        <w:jc w:val="both"/>
                        <w:rPr>
                          <w:rFonts w:ascii="Arial" w:hAnsi="Arial" w:cs="Arial"/>
                          <w:spacing w:val="-6"/>
                          <w:sz w:val="18"/>
                          <w:szCs w:val="18"/>
                        </w:rPr>
                      </w:pPr>
                    </w:p>
                  </w:txbxContent>
                </v:textbox>
                <w10:wrap anchorx="margin"/>
              </v:rect>
            </w:pict>
          </mc:Fallback>
        </mc:AlternateContent>
      </w:r>
      <w:r w:rsidR="00CE7295" w:rsidRPr="00B01512">
        <w:rPr>
          <w:rFonts w:ascii="Arial Narrow" w:eastAsia="Arial Narrow" w:hAnsi="Arial Narrow" w:cs="Arial Narrow"/>
          <w:b/>
          <w:color w:val="000000"/>
          <w:sz w:val="18"/>
          <w:szCs w:val="18"/>
        </w:rPr>
        <w:t>ABSTRAK</w:t>
      </w:r>
      <w:bookmarkStart w:id="1" w:name="_Hlk232728237"/>
    </w:p>
    <w:p w14:paraId="77D035C3" w14:textId="3124D618" w:rsidR="00C03AC1" w:rsidRPr="00C03AC1" w:rsidRDefault="00C03AC1" w:rsidP="00C03AC1">
      <w:pPr>
        <w:spacing w:line="240" w:lineRule="auto"/>
        <w:ind w:left="3261" w:right="-46"/>
        <w:jc w:val="both"/>
        <w:rPr>
          <w:rFonts w:ascii="Arial Narrow" w:eastAsia="Arial Narrow" w:hAnsi="Arial Narrow" w:cs="Arial Narrow"/>
          <w:color w:val="000000"/>
          <w:sz w:val="18"/>
          <w:szCs w:val="18"/>
          <w:lang w:val="en-ID"/>
        </w:rPr>
      </w:pPr>
      <w:r w:rsidRPr="004678C2">
        <w:rPr>
          <w:rFonts w:ascii="Arial Narrow" w:eastAsia="Arial Narrow" w:hAnsi="Arial Narrow" w:cs="Arial Narrow"/>
          <w:color w:val="000000"/>
          <w:sz w:val="18"/>
          <w:szCs w:val="18"/>
          <w:lang w:val="en-ID"/>
        </w:rPr>
        <w:t>Penelitian ini bertujuan untuk menganalisis implementasi Good Environmental Governance (GEG) dalam pembangunan permukiman di Kelurahan Mugirejo, Kota Samarinda, serta implikasinya terhadap kerentanan banjir. Penelitian menggunakan metode kualitatif dengan pendekatan deskriptif. Pengumpulan data dilakukan melalui wawancara, observasi, dan dokumentasi di Kelurahan Mugirejo, Kota Samarinda. Informan penelitian terdiri atas pejabat dan staf Dinas Perumahan dan Permukiman, Dinas Lingkungan Hidup, Badan Perencanaan Pembangunan Daerah (Bappeda) Kota Samarinda, serta aparatur Kelurahan Mugirejo yang terlibat dalam pengelolaan pembangunan permukiman dan lingkungan. Analisis data dilakukan melalui kondensasi data, penyajian data, dan penarikan kesimpulan dengan mengacu pada tujuh prinsip GEG sebagai kerangka analisis. Keabsahan data diuji menggunakan triangulasi sumber dan triangulasi teknik.</w:t>
      </w:r>
      <w:r>
        <w:rPr>
          <w:rFonts w:ascii="Arial Narrow" w:eastAsia="Arial Narrow" w:hAnsi="Arial Narrow" w:cs="Arial Narrow"/>
          <w:color w:val="000000"/>
          <w:sz w:val="18"/>
          <w:szCs w:val="18"/>
          <w:lang w:val="en-ID"/>
        </w:rPr>
        <w:t xml:space="preserve"> </w:t>
      </w:r>
      <w:r w:rsidRPr="004678C2">
        <w:rPr>
          <w:rFonts w:ascii="Arial Narrow" w:eastAsia="Arial Narrow" w:hAnsi="Arial Narrow" w:cs="Arial Narrow"/>
          <w:color w:val="000000"/>
          <w:sz w:val="18"/>
          <w:szCs w:val="18"/>
          <w:lang w:val="en-ID"/>
        </w:rPr>
        <w:t xml:space="preserve">Hasil penelitian menunjukkan bahwa implementasi GEG dalam </w:t>
      </w:r>
      <w:bookmarkStart w:id="2" w:name="_GoBack"/>
      <w:bookmarkEnd w:id="2"/>
      <w:r w:rsidRPr="004678C2">
        <w:rPr>
          <w:rFonts w:ascii="Arial Narrow" w:eastAsia="Arial Narrow" w:hAnsi="Arial Narrow" w:cs="Arial Narrow"/>
          <w:color w:val="000000"/>
          <w:sz w:val="18"/>
          <w:szCs w:val="18"/>
          <w:lang w:val="en-ID"/>
        </w:rPr>
        <w:t>pembangunan permukiman di Kelurahan Mugirejo belum berjalan optimal dan masih didominasi pendekatan administratif-prosedural. Penegakan hukum yang lemah, keterbatasan partisipasi publik, serta fragmentasi kelembagaan menjadi faktor utama yang menghambat efektivitas tata kelola lingkungan. Kondisi tersebut berdampak pada meningkatnya kerentanan banjir akibat alih fungsi lahan dan ekspansi permukiman yang tidak terkendali. Penelitian ini merekomendasikan penguatan koordinasi antarinstansi, peningkatan partisipasi publik yang lebih inklusif, serta penegakan regulasi lingkungan secara konsisten guna mendukung pembangunan permukiman yang berkelanjutan dan berketahanan terhadap risiko banjir.</w:t>
      </w:r>
    </w:p>
    <w:bookmarkEnd w:id="1"/>
    <w:p w14:paraId="34A3D730" w14:textId="3B996C58" w:rsidR="00CE7295" w:rsidRPr="00B01512" w:rsidRDefault="00CE7295">
      <w:pPr>
        <w:pBdr>
          <w:bottom w:val="single" w:sz="12" w:space="1" w:color="000000"/>
        </w:pBdr>
        <w:spacing w:line="240" w:lineRule="auto"/>
        <w:ind w:left="3261"/>
        <w:jc w:val="both"/>
        <w:rPr>
          <w:rFonts w:ascii="Arial Narrow" w:eastAsia="Arial Narrow" w:hAnsi="Arial Narrow" w:cs="Arial Narrow"/>
          <w:color w:val="000000"/>
          <w:sz w:val="18"/>
          <w:szCs w:val="18"/>
        </w:rPr>
      </w:pPr>
      <w:r w:rsidRPr="00B01512">
        <w:rPr>
          <w:rFonts w:ascii="Arial Narrow" w:eastAsia="Arial Narrow" w:hAnsi="Arial Narrow" w:cs="Arial Narrow"/>
          <w:b/>
          <w:color w:val="000000"/>
          <w:sz w:val="18"/>
          <w:szCs w:val="18"/>
        </w:rPr>
        <w:t xml:space="preserve">Kata kunci: </w:t>
      </w:r>
      <w:r w:rsidR="008D7AC1" w:rsidRPr="00B01512">
        <w:rPr>
          <w:rFonts w:ascii="Arial Narrow" w:eastAsia="Arial Narrow" w:hAnsi="Arial Narrow" w:cs="Arial Narrow"/>
          <w:color w:val="000000"/>
          <w:sz w:val="18"/>
          <w:szCs w:val="18"/>
        </w:rPr>
        <w:t>Tata Kelola Lingkungan; Pembangunan Permukiman; Kerentanan Banjir; Keberlanjutan.</w:t>
      </w:r>
    </w:p>
    <w:p w14:paraId="0C832814" w14:textId="77777777" w:rsidR="00CE7295" w:rsidRPr="00B01512" w:rsidRDefault="00CE7295">
      <w:pPr>
        <w:spacing w:before="240" w:after="0" w:line="240" w:lineRule="auto"/>
        <w:ind w:left="3261"/>
        <w:rPr>
          <w:rFonts w:ascii="Arial Narrow" w:eastAsia="Arial Narrow" w:hAnsi="Arial Narrow" w:cs="Arial Narrow"/>
          <w:b/>
          <w:i/>
          <w:color w:val="000000"/>
          <w:sz w:val="18"/>
          <w:szCs w:val="18"/>
        </w:rPr>
      </w:pPr>
      <w:r w:rsidRPr="00B01512">
        <w:rPr>
          <w:rFonts w:ascii="Arial Narrow" w:eastAsia="Arial Narrow" w:hAnsi="Arial Narrow" w:cs="Arial Narrow"/>
          <w:b/>
          <w:i/>
          <w:color w:val="000000"/>
          <w:sz w:val="18"/>
          <w:szCs w:val="18"/>
        </w:rPr>
        <w:t>ABSTRACT</w:t>
      </w:r>
    </w:p>
    <w:p w14:paraId="5B6178E1" w14:textId="77777777" w:rsidR="00C03AC1" w:rsidRPr="00B01512" w:rsidRDefault="00C03AC1" w:rsidP="00C03AC1">
      <w:pPr>
        <w:spacing w:after="0" w:line="240" w:lineRule="auto"/>
        <w:ind w:left="3261"/>
        <w:jc w:val="both"/>
        <w:rPr>
          <w:rFonts w:ascii="Arial Narrow" w:eastAsia="Arial Narrow" w:hAnsi="Arial Narrow" w:cs="Arial Narrow"/>
          <w:i/>
          <w:color w:val="000000"/>
          <w:sz w:val="18"/>
          <w:szCs w:val="18"/>
        </w:rPr>
      </w:pPr>
      <w:r w:rsidRPr="004678C2">
        <w:rPr>
          <w:rFonts w:ascii="Arial Narrow" w:eastAsia="Arial Narrow" w:hAnsi="Arial Narrow" w:cs="Arial Narrow"/>
          <w:i/>
          <w:color w:val="000000"/>
          <w:sz w:val="18"/>
          <w:szCs w:val="18"/>
        </w:rPr>
        <w:t>This study aims to analyze the implementation of Good Environmental Governance (GEG) in settlement development in Mugirejo Village, Samarinda City, and its implications for flood vulnerability. The study used a qualitative method with a descriptive approach. Data collection was conducted through interviews, observation, and documentation in Mugirejo Village, Samarinda City. Research informants consisted of officials and staff from the Housing and Settlement Agency, the Environmental Agency, the Regional Development Planning Agency (Bappeda) of Samarinda City, and Mugirejo Village officials involved in settlement and environmental development management. Data analysis was conducted through data condensation, data presentation, and drawing conclusions by referring to the seven GEG principles as an analytical framework. Data validity was tested using source triangulation and technical triangulation. The results of the study indicate that the implementation of GEG in settlement development in Mugirejo Village has not been optimal and is still dominated by an administrative-procedural approach. Weak law enforcement, limited public participation, and institutional fragmentation are the main factors that hinder the effectiveness of environmental governance. These conditions have increased flood vulnerability due to land conversion and uncontrolled settlement expansion. This study recommends strengthening inter-agency coordination, increasing more inclusive public participation, and consistently enforcing environmental regulations to support sustainable and flood-resilient settlement development.</w:t>
      </w:r>
    </w:p>
    <w:p w14:paraId="44A2F2FF" w14:textId="17D676E4" w:rsidR="00CE7295" w:rsidRPr="00B01512" w:rsidRDefault="00CE7295">
      <w:pPr>
        <w:pBdr>
          <w:bottom w:val="single" w:sz="12" w:space="1" w:color="000000"/>
        </w:pBdr>
        <w:spacing w:before="240" w:line="240" w:lineRule="auto"/>
        <w:ind w:left="3261"/>
        <w:jc w:val="both"/>
        <w:rPr>
          <w:rFonts w:ascii="Arial Narrow" w:eastAsia="Arial Narrow" w:hAnsi="Arial Narrow" w:cs="Arial Narrow"/>
          <w:i/>
          <w:color w:val="000000"/>
          <w:sz w:val="18"/>
          <w:szCs w:val="18"/>
        </w:rPr>
      </w:pPr>
      <w:r w:rsidRPr="00B01512">
        <w:rPr>
          <w:rFonts w:ascii="Arial Narrow" w:eastAsia="Arial Narrow" w:hAnsi="Arial Narrow" w:cs="Arial Narrow"/>
          <w:b/>
          <w:i/>
          <w:color w:val="000000"/>
          <w:sz w:val="18"/>
          <w:szCs w:val="18"/>
        </w:rPr>
        <w:t>Keywords:</w:t>
      </w:r>
      <w:r w:rsidRPr="00B01512">
        <w:rPr>
          <w:rFonts w:ascii="Arial Narrow" w:eastAsia="Arial Narrow" w:hAnsi="Arial Narrow" w:cs="Arial Narrow"/>
          <w:i/>
          <w:color w:val="000000"/>
          <w:sz w:val="18"/>
          <w:szCs w:val="18"/>
        </w:rPr>
        <w:t xml:space="preserve"> Good Environmental Governance</w:t>
      </w:r>
      <w:r w:rsidR="008D7AC1" w:rsidRPr="00B01512">
        <w:rPr>
          <w:rFonts w:ascii="Arial Narrow" w:eastAsia="Arial Narrow" w:hAnsi="Arial Narrow" w:cs="Arial Narrow"/>
          <w:i/>
          <w:color w:val="000000"/>
          <w:sz w:val="18"/>
          <w:szCs w:val="18"/>
        </w:rPr>
        <w:t>; Settlement Development; Flood Vulnerability; Environmental Governance; Sustainability</w:t>
      </w:r>
    </w:p>
    <w:p w14:paraId="4F415085" w14:textId="77777777" w:rsidR="00CE7295" w:rsidRPr="00B01512" w:rsidRDefault="00CE7295">
      <w:pPr>
        <w:spacing w:before="240" w:after="0"/>
        <w:ind w:left="144" w:hanging="135"/>
        <w:rPr>
          <w:rFonts w:ascii="Arial Narrow" w:eastAsia="Arial Narrow" w:hAnsi="Arial Narrow" w:cs="Arial Narrow"/>
          <w:sz w:val="24"/>
          <w:szCs w:val="24"/>
        </w:rPr>
      </w:pPr>
      <w:r w:rsidRPr="00B01512">
        <w:rPr>
          <w:rFonts w:ascii="Arial Narrow" w:eastAsia="Arial Narrow" w:hAnsi="Arial Narrow" w:cs="Arial Narrow"/>
          <w:b/>
          <w:color w:val="000000"/>
          <w:sz w:val="24"/>
          <w:szCs w:val="24"/>
        </w:rPr>
        <w:lastRenderedPageBreak/>
        <w:t>PENDAHULUAN</w:t>
      </w:r>
    </w:p>
    <w:p w14:paraId="17BACE7E" w14:textId="3D0C9FBB" w:rsidR="00CE7295" w:rsidRPr="00AB4902" w:rsidRDefault="00CE7295" w:rsidP="00AB4902">
      <w:pPr>
        <w:spacing w:after="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 xml:space="preserve">Pertumbuhan penduduk di kota meningkat secara signifikan, memicu perluasan kawasan permukiman dan konversi lahan, termasuk ruang terbuka hijau dan kawasan lindung. Perubahan ini mengurangi daya dukung lingkungan dan meningkatkan risiko bencana ekologis seperti banjir. Tekanan dari aktivitas pemanfaatan sumber daya alam yang tidak berkelanjutan, termasuk pertambangan, secara akumulatif menyebabkan degradasi ekologis, kerusakan kawasan hutan, dan daerah resapan air, sehingga memperparah risiko banjir. Meski pembangunan kawasan permukiman diupayakan berkelanjutan sesuai RPJPN 2025–2045, implementasinya masih rendah dalam mengintegrasikan aspek lingkungan </w:t>
      </w:r>
      <w:sdt>
        <w:sdtPr>
          <w:rPr>
            <w:rFonts w:ascii="Arial Narrow" w:eastAsia="Candara" w:hAnsi="Arial Narrow"/>
            <w:color w:val="000000"/>
            <w:sz w:val="24"/>
            <w:szCs w:val="24"/>
            <w:lang w:val="en-ID"/>
          </w:rPr>
          <w:tag w:val="MENDELEY_CITATION_v3_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"/>
          <w:id w:val="305901282"/>
          <w:placeholder>
            <w:docPart w:val="DefaultPlaceholder_-1854013440"/>
          </w:placeholder>
        </w:sdtPr>
        <w:sdtEndPr>
          <w:rPr>
            <w:rFonts w:eastAsia="Calibri"/>
            <w:lang w:val="id-ID"/>
          </w:rPr>
        </w:sdtEndPr>
        <w:sdtContent>
          <w:r w:rsidR="00A342F0" w:rsidRPr="00AB4902">
            <w:rPr>
              <w:rFonts w:ascii="Arial Narrow" w:hAnsi="Arial Narrow"/>
              <w:color w:val="000000"/>
              <w:sz w:val="24"/>
              <w:szCs w:val="24"/>
            </w:rPr>
            <w:t>(Pemerintah Indonesia, 2024)</w:t>
          </w:r>
        </w:sdtContent>
      </w:sdt>
      <w:r w:rsidRPr="00AB4902">
        <w:rPr>
          <w:rFonts w:ascii="Arial Narrow" w:eastAsia="Candara" w:hAnsi="Arial Narrow" w:cs="Candara"/>
          <w:sz w:val="24"/>
          <w:szCs w:val="24"/>
          <w:lang w:val="en-ID"/>
        </w:rPr>
        <w:t xml:space="preserve">  implementasinya masih menunjukkan lemahnya integrasi aspek lingkungan.</w:t>
      </w:r>
    </w:p>
    <w:p w14:paraId="749078E2" w14:textId="06D5BA75" w:rsidR="00CE7295"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 xml:space="preserve">Menelaah aspek tata kelola lingkungan tidak lagi dianggap sebagai domain eksklusif negara, melainkan sebagai ruang yang melibatkan berbagai aktor, seperti sektor swasta, organisasi masyarakat sipil, dan masyarakat umum, sebagai pemangku kepentingan </w:t>
      </w:r>
      <w:sdt>
        <w:sdtPr>
          <w:rPr>
            <w:rFonts w:ascii="Arial Narrow" w:eastAsia="Candara" w:hAnsi="Arial Narrow"/>
            <w:color w:val="000000"/>
            <w:sz w:val="24"/>
            <w:szCs w:val="24"/>
            <w:lang w:val="en-ID"/>
          </w:rPr>
          <w:tag w:val="MENDELEY_CITATION_v3_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"/>
          <w:id w:val="-1460026921"/>
          <w:placeholder>
            <w:docPart w:val="DefaultPlaceholder_-1854013440"/>
          </w:placeholder>
        </w:sdtPr>
        <w:sdtEndPr>
          <w:rPr>
            <w:rFonts w:eastAsia="Calibri"/>
            <w:lang w:val="id-ID"/>
          </w:rPr>
        </w:sdtEndPr>
        <w:sdtContent>
          <w:r w:rsidR="00A342F0" w:rsidRPr="00AB4902">
            <w:rPr>
              <w:rFonts w:ascii="Arial Narrow" w:eastAsia="Times New Roman" w:hAnsi="Arial Narrow"/>
              <w:color w:val="000000"/>
              <w:sz w:val="24"/>
              <w:szCs w:val="24"/>
            </w:rPr>
            <w:t>(Evans &amp; Thomas, 2023)</w:t>
          </w:r>
        </w:sdtContent>
      </w:sdt>
      <w:r w:rsidRPr="00AB4902">
        <w:rPr>
          <w:rFonts w:ascii="Arial Narrow" w:eastAsia="Candara" w:hAnsi="Arial Narrow" w:cs="Candara"/>
          <w:sz w:val="24"/>
          <w:szCs w:val="24"/>
          <w:lang w:val="en-ID"/>
        </w:rPr>
        <w:t xml:space="preserve">. Untuk mencapai ini, partisipasi publik menjadi unsur kunci dalam proses pengambilan keputusan, karena memungkinkan keterlibatan berbagai pihak dalam merumuskan kebijakan yang lebih inklusif dan legitimatif </w:t>
      </w:r>
      <w:sdt>
        <w:sdtPr>
          <w:rPr>
            <w:rFonts w:ascii="Arial Narrow" w:eastAsia="Candara" w:hAnsi="Arial Narrow"/>
            <w:color w:val="000000"/>
            <w:sz w:val="24"/>
            <w:szCs w:val="24"/>
            <w:lang w:val="en-ID"/>
          </w:rPr>
          <w:tag w:val="MENDELEY_CITATION_v3_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"/>
          <w:id w:val="405651971"/>
          <w:placeholder>
            <w:docPart w:val="DefaultPlaceholder_-1854013440"/>
          </w:placeholder>
        </w:sdtPr>
        <w:sdtEndPr>
          <w:rPr>
            <w:rFonts w:eastAsia="Calibri"/>
            <w:lang w:val="id-ID"/>
          </w:rPr>
        </w:sdtEndPr>
        <w:sdtContent>
          <w:r w:rsidR="00A342F0" w:rsidRPr="00AB4902">
            <w:rPr>
              <w:rFonts w:ascii="Arial Narrow" w:hAnsi="Arial Narrow"/>
              <w:color w:val="000000"/>
              <w:sz w:val="24"/>
              <w:szCs w:val="24"/>
            </w:rPr>
            <w:t>(Chu et al., 2022; Kiss et al., 2022)</w:t>
          </w:r>
        </w:sdtContent>
      </w:sdt>
      <w:r w:rsidRPr="00AB4902">
        <w:rPr>
          <w:rFonts w:ascii="Arial Narrow" w:eastAsia="Candara" w:hAnsi="Arial Narrow" w:cs="Candara"/>
          <w:sz w:val="24"/>
          <w:szCs w:val="24"/>
          <w:lang w:val="en-ID"/>
        </w:rPr>
        <w:t>. Perluasan aktor ini bertujuan untuk meningkatkan kapasitas dan legitimasi kebijakan melalui mobilisasi sumber daya. Akan tetapi, keterlibatan berbagai aktor berpotensi menimbulkan fragmentasi kewenangan dan tantangan koordinasi</w:t>
      </w:r>
      <w:r w:rsidR="00B01512" w:rsidRPr="00AB4902">
        <w:rPr>
          <w:rFonts w:ascii="Arial Narrow" w:eastAsia="Candara" w:hAnsi="Arial Narrow" w:cs="Candara"/>
          <w:sz w:val="24"/>
          <w:szCs w:val="24"/>
          <w:lang w:val="en-ID"/>
        </w:rPr>
        <w:t xml:space="preserve"> </w:t>
      </w:r>
      <w:sdt>
        <w:sdtPr>
          <w:rPr>
            <w:rFonts w:ascii="Arial Narrow" w:eastAsia="Candara" w:hAnsi="Arial Narrow" w:cs="Candara"/>
            <w:color w:val="000000"/>
            <w:sz w:val="24"/>
            <w:szCs w:val="24"/>
            <w:lang w:val="en-ID"/>
          </w:rPr>
          <w:tag w:val="MENDELEY_CITATION_v3_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"/>
          <w:id w:val="-1795755447"/>
          <w:placeholder>
            <w:docPart w:val="DefaultPlaceholder_-1854013440"/>
          </w:placeholder>
        </w:sdtPr>
        <w:sdtEndPr/>
        <w:sdtContent>
          <w:r w:rsidR="00A342F0" w:rsidRPr="00AB4902">
            <w:rPr>
              <w:rFonts w:ascii="Arial Narrow" w:eastAsia="Candara" w:hAnsi="Arial Narrow" w:cs="Candara"/>
              <w:color w:val="000000"/>
              <w:sz w:val="24"/>
              <w:szCs w:val="24"/>
              <w:lang w:val="en-ID"/>
            </w:rPr>
            <w:t>(Nunan, 2018)</w:t>
          </w:r>
        </w:sdtContent>
      </w:sdt>
      <w:r w:rsidRPr="00AB4902">
        <w:rPr>
          <w:rFonts w:ascii="Arial Narrow" w:eastAsia="Candara" w:hAnsi="Arial Narrow" w:cs="Candara"/>
          <w:sz w:val="24"/>
          <w:szCs w:val="24"/>
          <w:lang w:val="en-ID"/>
        </w:rPr>
        <w:t xml:space="preserve">, terutama jika tidak diimbangi dengan mekanisme pengendalian yang efektif di tingkat lokal </w:t>
      </w:r>
      <w:sdt>
        <w:sdtPr>
          <w:rPr>
            <w:rFonts w:ascii="Arial Narrow" w:eastAsia="Candara" w:hAnsi="Arial Narrow"/>
            <w:color w:val="000000"/>
            <w:sz w:val="24"/>
            <w:szCs w:val="24"/>
            <w:lang w:val="en-ID"/>
          </w:rPr>
          <w:tag w:val="MENDELEY_CITATION_v3_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"/>
          <w:id w:val="1698276164"/>
          <w:placeholder>
            <w:docPart w:val="DefaultPlaceholder_-1854013440"/>
          </w:placeholder>
        </w:sdtPr>
        <w:sdtEndPr>
          <w:rPr>
            <w:rFonts w:eastAsia="Calibri"/>
            <w:lang w:val="id-ID"/>
          </w:rPr>
        </w:sdtEndPr>
        <w:sdtContent>
          <w:r w:rsidR="00A342F0" w:rsidRPr="00AB4902">
            <w:rPr>
              <w:rFonts w:ascii="Arial Narrow" w:hAnsi="Arial Narrow"/>
              <w:color w:val="000000"/>
              <w:sz w:val="24"/>
              <w:szCs w:val="24"/>
            </w:rPr>
            <w:t>(Elsässer et al., 2022)</w:t>
          </w:r>
        </w:sdtContent>
      </w:sdt>
      <w:r w:rsidRPr="00AB4902">
        <w:rPr>
          <w:rFonts w:ascii="Arial Narrow" w:eastAsia="Candara" w:hAnsi="Arial Narrow" w:cs="Candara"/>
          <w:sz w:val="24"/>
          <w:szCs w:val="24"/>
          <w:lang w:val="en-ID"/>
        </w:rPr>
        <w:t>.</w:t>
      </w:r>
    </w:p>
    <w:p w14:paraId="657A7062" w14:textId="4DED1518" w:rsidR="00CE7295"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i/>
          <w:iCs/>
          <w:sz w:val="24"/>
          <w:szCs w:val="24"/>
          <w:lang w:val="en-ID"/>
        </w:rPr>
        <w:t>Good Environmental Governance</w:t>
      </w:r>
      <w:r w:rsidRPr="00AB4902">
        <w:rPr>
          <w:rFonts w:ascii="Arial Narrow" w:eastAsia="Candara" w:hAnsi="Arial Narrow" w:cs="Candara"/>
          <w:sz w:val="24"/>
          <w:szCs w:val="24"/>
          <w:lang w:val="en-ID"/>
        </w:rPr>
        <w:t xml:space="preserve"> (GEG) oleh </w:t>
      </w:r>
      <w:r w:rsidRPr="00AB4902">
        <w:rPr>
          <w:rFonts w:ascii="Arial Narrow" w:eastAsia="Candara" w:hAnsi="Arial Narrow" w:cs="Candara"/>
          <w:bCs/>
          <w:iCs/>
          <w:sz w:val="24"/>
          <w:szCs w:val="24"/>
          <w:lang w:val="en-ID"/>
        </w:rPr>
        <w:t>Belbase</w:t>
      </w:r>
      <w:r w:rsidRPr="00AB4902">
        <w:rPr>
          <w:rFonts w:ascii="Arial Narrow" w:eastAsia="Candara" w:hAnsi="Arial Narrow" w:cs="Candara"/>
          <w:sz w:val="24"/>
          <w:szCs w:val="24"/>
          <w:lang w:val="en-ID"/>
        </w:rPr>
        <w:t xml:space="preserve"> </w:t>
      </w:r>
      <w:sdt>
        <w:sdtPr>
          <w:rPr>
            <w:rFonts w:ascii="Arial Narrow" w:eastAsia="Candara" w:hAnsi="Arial Narrow"/>
            <w:color w:val="000000"/>
            <w:sz w:val="24"/>
            <w:szCs w:val="24"/>
            <w:lang w:val="en-ID"/>
          </w:rPr>
          <w:tag w:val="MENDELEY_CITATION_v3_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"/>
          <w:id w:val="529381293"/>
          <w:placeholder>
            <w:docPart w:val="DefaultPlaceholder_-1854013440"/>
          </w:placeholder>
        </w:sdtPr>
        <w:sdtEndPr>
          <w:rPr>
            <w:rFonts w:eastAsia="Calibri"/>
            <w:lang w:val="id-ID"/>
          </w:rPr>
        </w:sdtEndPr>
        <w:sdtContent>
          <w:r w:rsidR="00A342F0" w:rsidRPr="00AB4902">
            <w:rPr>
              <w:rFonts w:ascii="Arial Narrow" w:hAnsi="Arial Narrow"/>
              <w:color w:val="000000"/>
              <w:sz w:val="24"/>
              <w:szCs w:val="24"/>
            </w:rPr>
            <w:t>(Fariz et al., 2024; Purniawati et al., 2020)</w:t>
          </w:r>
        </w:sdtContent>
      </w:sdt>
      <w:r w:rsidRPr="00AB4902">
        <w:rPr>
          <w:rFonts w:ascii="Arial Narrow" w:eastAsia="Candara" w:hAnsi="Arial Narrow" w:cs="Candara"/>
          <w:sz w:val="24"/>
          <w:szCs w:val="24"/>
          <w:lang w:val="en-ID"/>
        </w:rPr>
        <w:t xml:space="preserve"> menekankan prinsip transparansi, partisipasi, akuntabilitas, dan penegakan hukum dalam pengelolaan lingkungan. Penerapan prinsip ini menjadi penting untuk memastikan pembangunan tidak hanya berorientasi pada pemenuhan kebutuhan hunian, tetapi juga pada keberlanjutan ekosistem. Namun demikian, implementasi GEG dalam pembangunan kawasan permukiman masih menghadapi berbagai kendala, terutama pada aspek partisipasi masyarakat, koordinasi antarpemangku kepentingan, serta konsistensi kebijakan.</w:t>
      </w:r>
    </w:p>
    <w:p w14:paraId="25364A3A" w14:textId="6F76692E" w:rsidR="00CE7295"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Studi tentang tata kelola lingkungan dalam pembangunan permukiman masih menunjukkan kekurangan dalam menghubungkan kualitas tata kelola lingkungan dengan kerentanan bencana di tingkat lokal. Penelitian terdahulu lebih menyoroti aspek perencanaan tata ruang, keberlanjutan lingkungan, dan pendekatan teknokratis dalam pengelolaan permukiman, yang cenderung memandang masalah lingkungan sebagai persoalan fisik dan administratif semata.</w:t>
      </w:r>
      <w:sdt>
        <w:sdtPr>
          <w:rPr>
            <w:rFonts w:ascii="Arial Narrow" w:eastAsia="Candara" w:hAnsi="Arial Narrow"/>
            <w:color w:val="000000"/>
            <w:sz w:val="24"/>
            <w:szCs w:val="24"/>
            <w:lang w:val="en-ID"/>
          </w:rPr>
          <w:tag w:val="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"/>
          <w:id w:val="-474603957"/>
          <w:placeholder>
            <w:docPart w:val="DefaultPlaceholder_-1854013440"/>
          </w:placeholder>
        </w:sdtPr>
        <w:sdtEndPr>
          <w:rPr>
            <w:rFonts w:eastAsia="Calibri"/>
            <w:lang w:val="id-ID"/>
          </w:rPr>
        </w:sdtEndPr>
        <w:sdtContent>
          <w:r w:rsidR="00AB4902" w:rsidRPr="00AB4902">
            <w:rPr>
              <w:rFonts w:ascii="Arial Narrow" w:eastAsia="Candara" w:hAnsi="Arial Narrow"/>
              <w:color w:val="000000"/>
              <w:sz w:val="24"/>
              <w:szCs w:val="24"/>
              <w:lang w:val="en-ID"/>
            </w:rPr>
            <w:t xml:space="preserve"> </w:t>
          </w:r>
          <w:r w:rsidR="00A342F0" w:rsidRPr="00AB4902">
            <w:rPr>
              <w:rFonts w:ascii="Arial Narrow" w:eastAsia="Times New Roman" w:hAnsi="Arial Narrow"/>
              <w:color w:val="000000"/>
              <w:sz w:val="24"/>
              <w:szCs w:val="24"/>
            </w:rPr>
            <w:t>(Dieperink et al., 2016; Driessen et al., 2016; Elmqvist et al., 2018; Matczak &amp; Hegger, 2021; Okunola et al., 2026)</w:t>
          </w:r>
        </w:sdtContent>
      </w:sdt>
      <w:r w:rsidRPr="00AB4902">
        <w:rPr>
          <w:rFonts w:ascii="Arial Narrow" w:eastAsia="Candara" w:hAnsi="Arial Narrow" w:cs="Candara"/>
          <w:sz w:val="24"/>
          <w:szCs w:val="24"/>
          <w:lang w:val="en-ID"/>
        </w:rPr>
        <w:t>.</w:t>
      </w:r>
      <w:r w:rsidR="00AB4902" w:rsidRPr="00AB4902">
        <w:rPr>
          <w:rFonts w:ascii="Arial Narrow" w:eastAsia="Candara" w:hAnsi="Arial Narrow" w:cs="Candara"/>
          <w:sz w:val="24"/>
          <w:szCs w:val="24"/>
          <w:lang w:val="en-ID"/>
        </w:rPr>
        <w:t xml:space="preserve"> </w:t>
      </w:r>
      <w:r w:rsidRPr="00AB4902">
        <w:rPr>
          <w:rFonts w:ascii="Arial Narrow" w:eastAsia="Candara" w:hAnsi="Arial Narrow" w:cs="Candara"/>
          <w:sz w:val="24"/>
          <w:szCs w:val="24"/>
          <w:lang w:val="en-ID"/>
        </w:rPr>
        <w:t xml:space="preserve">Studi oleh </w:t>
      </w:r>
      <w:sdt>
        <w:sdtPr>
          <w:rPr>
            <w:rFonts w:ascii="Arial Narrow" w:eastAsia="Candara" w:hAnsi="Arial Narrow"/>
            <w:color w:val="000000"/>
            <w:sz w:val="24"/>
            <w:szCs w:val="24"/>
            <w:lang w:val="en-ID"/>
          </w:rPr>
          <w:tag w:val="MENDELEY_CITATION_v3_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"/>
          <w:id w:val="-655841485"/>
          <w:placeholder>
            <w:docPart w:val="DefaultPlaceholder_-1854013440"/>
          </w:placeholder>
        </w:sdtPr>
        <w:sdtEndPr>
          <w:rPr>
            <w:rFonts w:eastAsia="Calibri"/>
            <w:lang w:val="id-ID"/>
          </w:rPr>
        </w:sdtEndPr>
        <w:sdtContent>
          <w:r w:rsidR="00A342F0" w:rsidRPr="00AB4902">
            <w:rPr>
              <w:rFonts w:ascii="Arial Narrow" w:hAnsi="Arial Narrow"/>
              <w:color w:val="000000"/>
              <w:sz w:val="24"/>
              <w:szCs w:val="24"/>
            </w:rPr>
            <w:t>(Buchori et al., 2025)</w:t>
          </w:r>
        </w:sdtContent>
      </w:sdt>
      <w:r w:rsidRPr="00AB4902">
        <w:rPr>
          <w:rFonts w:ascii="Arial Narrow" w:eastAsia="Candara" w:hAnsi="Arial Narrow" w:cs="Candara"/>
          <w:sz w:val="24"/>
          <w:szCs w:val="24"/>
          <w:lang w:val="en-ID"/>
        </w:rPr>
        <w:t xml:space="preserve"> menunjukkan bahwa angka kejadian banjir tetap meningkat meskipun berbagai kebijakan telah diimplementasikan, disebabkan oleh lemahnya pelaksanaan</w:t>
      </w:r>
      <w:r w:rsidR="0000233C" w:rsidRPr="00AB4902">
        <w:rPr>
          <w:rFonts w:ascii="Arial Narrow" w:eastAsia="Candara" w:hAnsi="Arial Narrow" w:cs="Candara"/>
          <w:sz w:val="24"/>
          <w:szCs w:val="24"/>
          <w:lang w:val="en-ID"/>
        </w:rPr>
        <w:t xml:space="preserve"> GEG</w:t>
      </w:r>
      <w:r w:rsidRPr="00AB4902">
        <w:rPr>
          <w:rFonts w:ascii="Arial Narrow" w:eastAsia="Candara" w:hAnsi="Arial Narrow" w:cs="Candara"/>
          <w:sz w:val="24"/>
          <w:szCs w:val="24"/>
          <w:lang w:val="en-ID"/>
        </w:rPr>
        <w:t xml:space="preserve">, khususnya dalam hal koordinasi kelembagaan, efektivitas kebijakan, dan ketersediaan sumber daya. Hal ini menegaskan adanya kekosongan konsep dalam menjelaskan bagaimana kelemahan </w:t>
      </w:r>
      <w:r w:rsidR="0000233C" w:rsidRPr="00AB4902">
        <w:rPr>
          <w:rFonts w:ascii="Arial Narrow" w:eastAsia="Candara" w:hAnsi="Arial Narrow" w:cs="Candara"/>
          <w:sz w:val="24"/>
          <w:szCs w:val="24"/>
          <w:lang w:val="en-ID"/>
        </w:rPr>
        <w:t>GEG</w:t>
      </w:r>
      <w:r w:rsidRPr="00AB4902">
        <w:rPr>
          <w:rFonts w:ascii="Arial Narrow" w:eastAsia="Candara" w:hAnsi="Arial Narrow" w:cs="Candara"/>
          <w:sz w:val="24"/>
          <w:szCs w:val="24"/>
          <w:lang w:val="en-ID"/>
        </w:rPr>
        <w:t xml:space="preserve"> berkontribusi terhadap kerentanan banjir di kawasan permukiman lokal.</w:t>
      </w:r>
    </w:p>
    <w:p w14:paraId="7A229B77" w14:textId="77777777" w:rsidR="00C03AC1"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 xml:space="preserve">Artikel ini menekankan bahwa kurangnya penerapan prinsip </w:t>
      </w:r>
      <w:r w:rsidR="0000233C" w:rsidRPr="00AB4902">
        <w:rPr>
          <w:rFonts w:ascii="Arial Narrow" w:eastAsia="Candara" w:hAnsi="Arial Narrow" w:cs="Candara"/>
          <w:sz w:val="24"/>
          <w:szCs w:val="24"/>
          <w:lang w:val="en-ID"/>
        </w:rPr>
        <w:t>GEG</w:t>
      </w:r>
      <w:r w:rsidRPr="00AB4902">
        <w:rPr>
          <w:rFonts w:ascii="Arial Narrow" w:eastAsia="Candara" w:hAnsi="Arial Narrow" w:cs="Candara"/>
          <w:sz w:val="24"/>
          <w:szCs w:val="24"/>
          <w:lang w:val="en-ID"/>
        </w:rPr>
        <w:t xml:space="preserve"> dalam pembangunan permukiman memperburuk kerentanan terhadap banjir. Kerentanan ekologis tidak hanya dilihat dari segi hidrologi, tetapi juga sebagai hasil interaksi antara proses pembangunan dan kualitas pengelolaan lingkungan. Secara </w:t>
      </w:r>
      <w:r w:rsidRPr="00AB4902">
        <w:rPr>
          <w:rFonts w:ascii="Arial Narrow" w:eastAsia="Candara" w:hAnsi="Arial Narrow" w:cs="Candara"/>
          <w:sz w:val="24"/>
          <w:szCs w:val="24"/>
          <w:lang w:val="en-ID"/>
        </w:rPr>
        <w:lastRenderedPageBreak/>
        <w:t xml:space="preserve">teoretis, penelitian ini menempatkan </w:t>
      </w:r>
      <w:r w:rsidR="00C3181C" w:rsidRPr="00AB4902">
        <w:rPr>
          <w:rFonts w:ascii="Arial Narrow" w:eastAsia="Candara" w:hAnsi="Arial Narrow" w:cs="Candara"/>
          <w:sz w:val="24"/>
          <w:szCs w:val="24"/>
          <w:lang w:val="en-ID"/>
        </w:rPr>
        <w:t xml:space="preserve">GEG </w:t>
      </w:r>
      <w:r w:rsidRPr="00AB4902">
        <w:rPr>
          <w:rFonts w:ascii="Arial Narrow" w:eastAsia="Candara" w:hAnsi="Arial Narrow" w:cs="Candara"/>
          <w:sz w:val="24"/>
          <w:szCs w:val="24"/>
          <w:lang w:val="en-ID"/>
        </w:rPr>
        <w:t>sebagai faktor utama dalam menjelaskan kerentanan banjir di tingkat lokal. Secara empiris, hasil penelitian di Kelurahan Mugirejo, Kota Samarinda, menunjukkan bahwa lemahnya pengendalian alih fungsi lahan, pengelolaan drainase, dan pengawasan pembangunan di kawasan rawan menyebabkan risiko banjir yang lebih tinggi.</w:t>
      </w:r>
    </w:p>
    <w:p w14:paraId="209A2469" w14:textId="5F1BAC5E" w:rsidR="00C03AC1"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 xml:space="preserve">Kelurahan Mugirejo di Kota Samarinda merupakan kawasan permukiman dengan tingkat kerawanan banjir yang tinggi. Tabel (I) mengindikasikan bahwa sekitar 95,51% wilayah masuk kategori rawan hingga sangat rawan banjir, dengan luas 1149,71 hektar (rawan) dan 817,23 hektar (sangat rawan). Kerawanan ini dipicu oleh alih fungsi lahan, tekanan pembangunan, dan sistem drainase yang belum optimal. Kondisi ini sesuai dengan studi yang menyebutkan bahwa urbanisasi dan perubahan tata guna lahan secara signifikan meningkatkan limpasan permukaan dan frekuensi banjir, apalagi jika didukung oleh kapasitas drainase yang terbatas di kawasan perkotaan </w:t>
      </w:r>
      <w:sdt>
        <w:sdtPr>
          <w:rPr>
            <w:rFonts w:ascii="Arial Narrow" w:eastAsia="Candara" w:hAnsi="Arial Narrow"/>
            <w:color w:val="000000"/>
            <w:sz w:val="24"/>
            <w:szCs w:val="24"/>
            <w:lang w:val="en-ID"/>
          </w:rPr>
          <w:tag w:val="MENDELEY_CITATION_v3_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"/>
          <w:id w:val="-362441309"/>
          <w:placeholder>
            <w:docPart w:val="DefaultPlaceholder_-1854013440"/>
          </w:placeholder>
        </w:sdtPr>
        <w:sdtEndPr>
          <w:rPr>
            <w:rFonts w:eastAsia="Calibri"/>
            <w:lang w:val="id-ID"/>
          </w:rPr>
        </w:sdtEndPr>
        <w:sdtContent>
          <w:r w:rsidR="00A342F0" w:rsidRPr="00AB4902">
            <w:rPr>
              <w:rFonts w:ascii="Arial Narrow" w:hAnsi="Arial Narrow"/>
              <w:color w:val="000000"/>
              <w:sz w:val="24"/>
              <w:szCs w:val="24"/>
            </w:rPr>
            <w:t>(Rakshit et al., 2023)</w:t>
          </w:r>
        </w:sdtContent>
      </w:sdt>
      <w:r w:rsidRPr="00AB4902">
        <w:rPr>
          <w:rFonts w:ascii="Arial Narrow" w:eastAsia="Candara" w:hAnsi="Arial Narrow" w:cs="Candara"/>
          <w:sz w:val="24"/>
          <w:szCs w:val="24"/>
          <w:lang w:val="en-ID"/>
        </w:rPr>
        <w:t>.</w:t>
      </w:r>
    </w:p>
    <w:p w14:paraId="744D5EC1" w14:textId="6AE9A635" w:rsidR="00CE7295"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Pembangunan kawasan permukiman di Indonesia telah diatur melalui kerangka hukum nasional dan daerah yang menekankan keseimbangan antara kebutuhan hunian dan daya dukung lingkungan. Undang-Undang Nomor 1 Tahun 2011 menegaskan penyelenggaraan perumahan yang terpadu dan berwawasan lingkungan, sementara Undang-Undang Nomor 32 Tahun 2009 mengatur perlindungan lingkungan melalui instrumen AMDAL, pengendalian pencemaran, serta sanksi. Arah ini diperkuat dalam RPJPN 2025–2045 yang mendorong integrasi pembangunan permukiman dengan pelestarian lingkungan dan mitigasi bencana.</w:t>
      </w:r>
    </w:p>
    <w:p w14:paraId="57390713" w14:textId="77777777" w:rsidR="00CE7295"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Pada tingkat daerah, Peraturan Daerah RTRW Provinsi Kalimantan Timur Tahun 2023–2042 mengarahkan pemanfaatan ruang yang berkelanjutan dengan menjaga fungsi ekologis, termasuk ruang terbuka hijau dan kawasan resapan air. Implementasi kebijakan di Kota Samarinda, khususnya di Kelurahan Mugirejo, menjadi krusial dalam mengendalikan pembangunan di kawasan rawan banjir, termasuk melalui program penataan kawasan dan pembangunan infrastruktur pengendali banjir.</w:t>
      </w:r>
    </w:p>
    <w:p w14:paraId="41D15292" w14:textId="5CC2C7B1" w:rsidR="00CE7295"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Meskipun kerangka regulasi telah tersedia, dinamika pembangunan di Kelurahan Mugirejo menunjukkan ketidakseimbangan antara tekanan pembangunan dan penerapan prinsip keberlanjutan. Oleh karena itu, wilayah ini dipilih sebagai lokasi studi karena merepresentasikan kawasan urban pinggiran yang mengalami tekanan pembangunan intensif dalam periode 2018–2024, namun belum sepenuhnya terintegrasi dalam pengawasan lingkungan. Lokasi Jl. Tegalrejo, Gang Pesantren dipilih karena menunjukkan dinamika spasial yang signifikan dan dapat ditelusuri melalui citra satelit serta observasi lapangan, sehingga relevan untuk mengkaji implementasi</w:t>
      </w:r>
      <w:r w:rsidR="00C3181C" w:rsidRPr="00AB4902">
        <w:rPr>
          <w:rFonts w:ascii="Arial Narrow" w:eastAsia="Candara" w:hAnsi="Arial Narrow" w:cs="Candara"/>
          <w:sz w:val="24"/>
          <w:szCs w:val="24"/>
          <w:lang w:val="en-ID"/>
        </w:rPr>
        <w:t xml:space="preserve"> GEG </w:t>
      </w:r>
      <w:r w:rsidRPr="00AB4902">
        <w:rPr>
          <w:rFonts w:ascii="Arial Narrow" w:eastAsia="Candara" w:hAnsi="Arial Narrow" w:cs="Candara"/>
          <w:sz w:val="24"/>
          <w:szCs w:val="24"/>
          <w:lang w:val="en-ID"/>
        </w:rPr>
        <w:t>dalam mengelola hubungan antara pembangunan dan perlindungan lingkungan.</w:t>
      </w:r>
    </w:p>
    <w:p w14:paraId="16598FBF" w14:textId="13073723" w:rsidR="00CE7295"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Berdasarkan latar belakang tersebut, penelitian ini bertujuan untuk menganalisis implementasi prinsip</w:t>
      </w:r>
      <w:r w:rsidR="00C3181C" w:rsidRPr="00AB4902">
        <w:rPr>
          <w:rFonts w:ascii="Arial Narrow" w:eastAsia="Candara" w:hAnsi="Arial Narrow" w:cs="Candara"/>
          <w:sz w:val="24"/>
          <w:szCs w:val="24"/>
          <w:lang w:val="en-ID"/>
        </w:rPr>
        <w:t xml:space="preserve"> GEG</w:t>
      </w:r>
      <w:r w:rsidRPr="00AB4902">
        <w:rPr>
          <w:rFonts w:ascii="Arial Narrow" w:eastAsia="Candara" w:hAnsi="Arial Narrow" w:cs="Candara"/>
          <w:sz w:val="24"/>
          <w:szCs w:val="24"/>
          <w:lang w:val="en-ID"/>
        </w:rPr>
        <w:t xml:space="preserve"> dalam pembangunan kawasan permukiman di Kelurahan Mugirejo, Kota Samarinda, sebagai bagian dari upaya menjelaskan keterkaitan antara kualitas tata kelola lingkungan dan meningkatnya kerentanan banjir. Dengan menggunakan kerangka </w:t>
      </w:r>
      <w:r w:rsidR="001925B6" w:rsidRPr="00AB4902">
        <w:rPr>
          <w:rFonts w:ascii="Arial Narrow" w:eastAsia="Candara" w:hAnsi="Arial Narrow" w:cs="Candara"/>
          <w:sz w:val="24"/>
          <w:szCs w:val="24"/>
          <w:lang w:val="en-ID"/>
        </w:rPr>
        <w:t>GEG</w:t>
      </w:r>
      <w:r w:rsidRPr="00AB4902">
        <w:rPr>
          <w:rFonts w:ascii="Arial Narrow" w:eastAsia="Candara" w:hAnsi="Arial Narrow" w:cs="Candara"/>
          <w:sz w:val="24"/>
          <w:szCs w:val="24"/>
          <w:lang w:val="en-ID"/>
        </w:rPr>
        <w:t>, penelitian ini memfokuskan analisis pada tujuh dimensi utama, yaitu aturan hukum (</w:t>
      </w:r>
      <w:r w:rsidRPr="00AB4902">
        <w:rPr>
          <w:rFonts w:ascii="Arial Narrow" w:eastAsia="Candara" w:hAnsi="Arial Narrow" w:cs="Candara"/>
          <w:i/>
          <w:iCs/>
          <w:sz w:val="24"/>
          <w:szCs w:val="24"/>
          <w:lang w:val="en-ID"/>
        </w:rPr>
        <w:t xml:space="preserve">rule of law), </w:t>
      </w:r>
      <w:r w:rsidRPr="00AB4902">
        <w:rPr>
          <w:rFonts w:ascii="Arial Narrow" w:eastAsia="Candara" w:hAnsi="Arial Narrow" w:cs="Candara"/>
          <w:sz w:val="24"/>
          <w:szCs w:val="24"/>
          <w:lang w:val="en-ID"/>
        </w:rPr>
        <w:t xml:space="preserve">partisipasi dan representasi, akses terhadap informasi, transparansi dan akuntabilitas, desentralisasii, kelembagaan, akses terhadap keadilan. Melalui pendekatan </w:t>
      </w:r>
      <w:r w:rsidRPr="00AB4902">
        <w:rPr>
          <w:rFonts w:ascii="Arial Narrow" w:eastAsia="Candara" w:hAnsi="Arial Narrow" w:cs="Candara"/>
          <w:sz w:val="24"/>
          <w:szCs w:val="24"/>
          <w:lang w:val="en-ID"/>
        </w:rPr>
        <w:lastRenderedPageBreak/>
        <w:t>kualitatif deskriptif, studi ini berupaya mengidentifikasi pola, mekanisme, serta aktor kunci yang memengaruhi efektivitas tata kelola lingkungan pada kawasan rawan banjir.</w:t>
      </w:r>
    </w:p>
    <w:p w14:paraId="04EC4AA9" w14:textId="77777777" w:rsidR="00CE7295"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Urgensi penelitian ini terletak pada kebutuhan untuk memahami bahwa permasalahan banjir tidak semata-mata bersumber dari faktor fisik dan hidrologis, tetapi juga berkaitan erat dengan kualitas tata kelola lingkungan. Dinamika pembangunan di Kelurahan Mugirejo menunjukkan bahwa tekanan pembangunan yang tidak diimbangi dengan penerapan prinsip keberlanjutan berpotensi memperkuat kerentanan ekologis. Kondisi ini menempatkan kawasan permukiman sebagai ruang kritis yang memperlihatkan ketegangan antara kebutuhan pembangunan dan perlindungan lingkungan.</w:t>
      </w:r>
    </w:p>
    <w:p w14:paraId="77F8F8AD" w14:textId="75DA5D88" w:rsidR="00CE7295" w:rsidRPr="00AB490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 xml:space="preserve">Secara akademik, penelitian ini berkontribusi pada pengayaan kajian </w:t>
      </w:r>
      <w:r w:rsidRPr="00AB4902">
        <w:rPr>
          <w:rFonts w:ascii="Arial Narrow" w:eastAsia="Candara" w:hAnsi="Arial Narrow" w:cs="Candara"/>
          <w:i/>
          <w:iCs/>
          <w:sz w:val="24"/>
          <w:szCs w:val="24"/>
          <w:lang w:val="en-ID"/>
        </w:rPr>
        <w:t>environmental governance</w:t>
      </w:r>
      <w:r w:rsidRPr="00AB4902">
        <w:rPr>
          <w:rFonts w:ascii="Arial Narrow" w:eastAsia="Candara" w:hAnsi="Arial Narrow" w:cs="Candara"/>
          <w:sz w:val="24"/>
          <w:szCs w:val="24"/>
          <w:lang w:val="en-ID"/>
        </w:rPr>
        <w:t xml:space="preserve"> dengan menekankan peran implementasi prinsip</w:t>
      </w:r>
      <w:r w:rsidR="001925B6" w:rsidRPr="00AB4902">
        <w:rPr>
          <w:rFonts w:ascii="Arial Narrow" w:eastAsia="Candara" w:hAnsi="Arial Narrow" w:cs="Candara"/>
          <w:sz w:val="24"/>
          <w:szCs w:val="24"/>
          <w:lang w:val="en-ID"/>
        </w:rPr>
        <w:t xml:space="preserve"> GEG</w:t>
      </w:r>
      <w:r w:rsidRPr="00AB4902">
        <w:rPr>
          <w:rFonts w:ascii="Arial Narrow" w:eastAsia="Candara" w:hAnsi="Arial Narrow" w:cs="Candara"/>
          <w:sz w:val="24"/>
          <w:szCs w:val="24"/>
          <w:lang w:val="en-ID"/>
        </w:rPr>
        <w:t xml:space="preserve"> dalam menjelaskan kerentanan banjir pada skala lokal. Secara praktis, hasil penelitian ini menjadi dasar evaluasi bagi pemerintah daerah dalam merumuskan kebijakan pembangunan permukiman yang lebih terintegrasi, berkelanjutan, dan responsif terhadap risiko bencana. Jika kelemahan dalam koordinasi kelembagaan, partisipasi publik, dan penegakan kebijakan terus berlangsung, maka pembangunan permukiman berpotensi mempercepat degradasi lingkungan dan memperbesar risiko bencana.</w:t>
      </w:r>
    </w:p>
    <w:p w14:paraId="25690966" w14:textId="1ADD01BA" w:rsidR="00CE7295" w:rsidRPr="00B01512" w:rsidRDefault="00CE7295" w:rsidP="00AB4902">
      <w:pPr>
        <w:spacing w:before="240"/>
        <w:ind w:firstLine="567"/>
        <w:jc w:val="both"/>
        <w:rPr>
          <w:rFonts w:ascii="Arial Narrow" w:eastAsia="Candara" w:hAnsi="Arial Narrow" w:cs="Candara"/>
          <w:sz w:val="24"/>
          <w:szCs w:val="24"/>
          <w:lang w:val="en-ID"/>
        </w:rPr>
      </w:pPr>
      <w:r w:rsidRPr="00AB4902">
        <w:rPr>
          <w:rFonts w:ascii="Arial Narrow" w:eastAsia="Candara" w:hAnsi="Arial Narrow" w:cs="Candara"/>
          <w:sz w:val="24"/>
          <w:szCs w:val="24"/>
          <w:lang w:val="en-ID"/>
        </w:rPr>
        <w:t xml:space="preserve">Dengan demikian, pembangunan kawasan permukiman di Kelurahan Mugirejo merepresentasikan tantangan mendasar dalam tata kelola lingkungan perkotaan, yaitu bagaimana menjaga keseimbangan antara pertumbuhan wilayah dan keberlanjutan ekologis. Dalam tekanan pembangunan yang terus meningkat, efektivitas penerapan </w:t>
      </w:r>
      <w:r w:rsidR="001925B6" w:rsidRPr="00AB4902">
        <w:rPr>
          <w:rFonts w:ascii="Arial Narrow" w:eastAsia="Candara" w:hAnsi="Arial Narrow" w:cs="Candara"/>
          <w:sz w:val="24"/>
          <w:szCs w:val="24"/>
          <w:lang w:val="en-ID"/>
        </w:rPr>
        <w:t xml:space="preserve">GEG </w:t>
      </w:r>
      <w:r w:rsidRPr="00AB4902">
        <w:rPr>
          <w:rFonts w:ascii="Arial Narrow" w:eastAsia="Candara" w:hAnsi="Arial Narrow" w:cs="Candara"/>
          <w:sz w:val="24"/>
          <w:szCs w:val="24"/>
          <w:lang w:val="en-ID"/>
        </w:rPr>
        <w:t>menjadi penentu utama apakah pembangunan akan mengarah pada ketahanan lingkungan atau j</w:t>
      </w:r>
      <w:r w:rsidRPr="00B01512">
        <w:rPr>
          <w:rFonts w:ascii="Arial Narrow" w:eastAsia="Candara" w:hAnsi="Arial Narrow" w:cs="Candara"/>
          <w:sz w:val="24"/>
          <w:szCs w:val="24"/>
          <w:lang w:val="en-ID"/>
        </w:rPr>
        <w:t>ustru memperdalam kerentanan bencana.</w:t>
      </w:r>
    </w:p>
    <w:p w14:paraId="499A4DF8" w14:textId="77777777" w:rsidR="00CE7295" w:rsidRPr="00B01512" w:rsidRDefault="00CE7295">
      <w:pPr>
        <w:spacing w:before="240" w:after="0"/>
        <w:ind w:left="-5"/>
        <w:rPr>
          <w:rFonts w:ascii="Arial Narrow" w:eastAsia="Arial Narrow" w:hAnsi="Arial Narrow" w:cs="Arial Narrow"/>
          <w:b/>
          <w:color w:val="000000"/>
          <w:sz w:val="24"/>
          <w:szCs w:val="24"/>
        </w:rPr>
      </w:pPr>
      <w:r w:rsidRPr="00B01512">
        <w:rPr>
          <w:rFonts w:ascii="Arial Narrow" w:eastAsia="Arial Narrow" w:hAnsi="Arial Narrow" w:cs="Arial Narrow"/>
          <w:b/>
          <w:color w:val="000000"/>
          <w:sz w:val="24"/>
          <w:szCs w:val="24"/>
        </w:rPr>
        <w:t>METODE</w:t>
      </w:r>
    </w:p>
    <w:p w14:paraId="3FADFA9C" w14:textId="194C91E7" w:rsidR="00CE7295" w:rsidRPr="00B01512" w:rsidRDefault="00CE7295">
      <w:pPr>
        <w:ind w:left="-5" w:firstLine="572"/>
        <w:jc w:val="both"/>
        <w:rPr>
          <w:rFonts w:ascii="Arial Narrow" w:eastAsia="Arial Narrow" w:hAnsi="Arial Narrow" w:cs="Arial Narrow"/>
          <w:sz w:val="24"/>
          <w:szCs w:val="24"/>
        </w:rPr>
      </w:pPr>
      <w:r w:rsidRPr="00B01512">
        <w:rPr>
          <w:rFonts w:ascii="Arial Narrow" w:eastAsia="Arial Narrow" w:hAnsi="Arial Narrow" w:cs="Arial Narrow"/>
          <w:color w:val="000000"/>
          <w:sz w:val="24"/>
          <w:szCs w:val="24"/>
        </w:rPr>
        <w:t>Metode ini menggunakan penelitian kualitatif atau sering disebut sebagai metode naturalistik karena penelitiannya dilakukan dalam kondisi alamiah (</w:t>
      </w:r>
      <w:r w:rsidRPr="00B01512">
        <w:rPr>
          <w:rFonts w:ascii="Arial Narrow" w:eastAsia="Arial Narrow" w:hAnsi="Arial Narrow" w:cs="Arial Narrow"/>
          <w:i/>
          <w:iCs/>
          <w:color w:val="000000"/>
          <w:sz w:val="24"/>
          <w:szCs w:val="24"/>
        </w:rPr>
        <w:t>natural setting</w:t>
      </w:r>
      <w:r w:rsidRPr="00B01512">
        <w:rPr>
          <w:rFonts w:ascii="Arial Narrow" w:eastAsia="Arial Narrow" w:hAnsi="Arial Narrow" w:cs="Arial Narrow"/>
          <w:color w:val="000000"/>
          <w:sz w:val="24"/>
          <w:szCs w:val="24"/>
        </w:rPr>
        <w:t>)</w:t>
      </w:r>
      <w:r w:rsidR="009F7E63">
        <w:rPr>
          <w:rFonts w:ascii="Arial Narrow" w:eastAsia="Arial Narrow" w:hAnsi="Arial Narrow" w:cs="Arial Narrow"/>
          <w:color w:val="000000"/>
          <w:sz w:val="24"/>
          <w:szCs w:val="24"/>
          <w:lang w:val="en-US"/>
        </w:rPr>
        <w:t xml:space="preserve"> (</w:t>
      </w:r>
      <w:r w:rsidR="009F7E63">
        <w:rPr>
          <w:rFonts w:ascii="Arial Narrow" w:eastAsia="Times New Roman" w:hAnsi="Arial Narrow"/>
          <w:color w:val="000000"/>
        </w:rPr>
        <w:t>Denzin</w:t>
      </w:r>
      <w:r w:rsidR="009F7E63">
        <w:rPr>
          <w:rFonts w:ascii="Arial Narrow" w:eastAsia="Times New Roman" w:hAnsi="Arial Narrow"/>
          <w:color w:val="000000"/>
          <w:lang w:val="en-US"/>
        </w:rPr>
        <w:t xml:space="preserve"> </w:t>
      </w:r>
      <w:r w:rsidR="009F7E63" w:rsidRPr="009F7E63">
        <w:rPr>
          <w:rFonts w:ascii="Arial Narrow" w:eastAsia="Times New Roman" w:hAnsi="Arial Narrow"/>
          <w:color w:val="000000"/>
        </w:rPr>
        <w:t>&amp; Lincoln, 2011)</w:t>
      </w:r>
      <w:r w:rsidRPr="00B01512">
        <w:rPr>
          <w:rFonts w:ascii="Arial Narrow" w:eastAsia="Arial Narrow" w:hAnsi="Arial Narrow" w:cs="Arial Narrow"/>
          <w:color w:val="000000"/>
          <w:sz w:val="24"/>
          <w:szCs w:val="24"/>
        </w:rPr>
        <w:t>. Metode ini berlandaskan pada filsafat postpositivisme dan digunakan untuk meneliti objek di lingkungan alami, di mana peneliti berperan sebagai instrumen utama. Pengumpulan data dilakukan melalui triangulasi (penggabungan berbagai teknik), dengan analisis data yang bersifat induktif dan kualitatif. Hasil penelitian lebih menekankan makna dibandingkan dengan generalisasi. Penelitian ini menggunakan analisis kualitatif dengan pendekatan deskriptif, mengumpulkan data melalui wawancara</w:t>
      </w:r>
      <w:r w:rsidR="00C3181C">
        <w:rPr>
          <w:rFonts w:ascii="Arial Narrow" w:eastAsia="Arial Narrow" w:hAnsi="Arial Narrow" w:cs="Arial Narrow"/>
          <w:color w:val="000000"/>
          <w:sz w:val="24"/>
          <w:szCs w:val="24"/>
        </w:rPr>
        <w:t>, observasi</w:t>
      </w:r>
      <w:r w:rsidRPr="00B01512">
        <w:rPr>
          <w:rFonts w:ascii="Arial Narrow" w:eastAsia="Arial Narrow" w:hAnsi="Arial Narrow" w:cs="Arial Narrow"/>
          <w:color w:val="000000"/>
          <w:sz w:val="24"/>
          <w:szCs w:val="24"/>
        </w:rPr>
        <w:t xml:space="preserve"> dan dokumentasi, kemudian menganalisisnya untuk menyelesaikan masalah berdasarkan informasi yang diperoleh. Pendekatan deskriptif kualitatif bertujuan untuk menjelaskan dan mendeskripsikan keadaan, fenomena, peristiwa, dan objek di lapangan</w:t>
      </w:r>
      <w:r w:rsidR="008D7AC1">
        <w:rPr>
          <w:rFonts w:ascii="Arial Narrow" w:eastAsia="Arial Narrow" w:hAnsi="Arial Narrow" w:cs="Arial Narrow"/>
          <w:color w:val="000000"/>
          <w:sz w:val="24"/>
          <w:szCs w:val="24"/>
          <w:lang w:val="en-US"/>
        </w:rPr>
        <w:t xml:space="preserve"> (</w:t>
      </w:r>
      <w:r w:rsidR="008D7AC1">
        <w:rPr>
          <w:rFonts w:ascii="Arial Narrow" w:eastAsia="Arial Narrow" w:hAnsi="Arial Narrow" w:cs="Arial Narrow"/>
          <w:color w:val="000000"/>
          <w:sz w:val="24"/>
          <w:szCs w:val="24"/>
        </w:rPr>
        <w:t>Creswell</w:t>
      </w:r>
      <w:r w:rsidR="008D7AC1" w:rsidRPr="008D7AC1">
        <w:rPr>
          <w:rFonts w:ascii="Arial Narrow" w:eastAsia="Arial Narrow" w:hAnsi="Arial Narrow" w:cs="Arial Narrow"/>
          <w:color w:val="000000"/>
          <w:sz w:val="24"/>
          <w:szCs w:val="24"/>
        </w:rPr>
        <w:t xml:space="preserve"> &amp; Creswel</w:t>
      </w:r>
      <w:r w:rsidR="008D7AC1">
        <w:rPr>
          <w:rFonts w:ascii="Arial Narrow" w:eastAsia="Arial Narrow" w:hAnsi="Arial Narrow" w:cs="Arial Narrow"/>
          <w:color w:val="000000"/>
          <w:sz w:val="24"/>
          <w:szCs w:val="24"/>
        </w:rPr>
        <w:t xml:space="preserve">l, </w:t>
      </w:r>
      <w:r w:rsidR="008D7AC1" w:rsidRPr="008D7AC1">
        <w:rPr>
          <w:rFonts w:ascii="Arial Narrow" w:eastAsia="Arial Narrow" w:hAnsi="Arial Narrow" w:cs="Arial Narrow"/>
          <w:color w:val="000000"/>
          <w:sz w:val="24"/>
          <w:szCs w:val="24"/>
        </w:rPr>
        <w:t>2017). </w:t>
      </w:r>
    </w:p>
    <w:p w14:paraId="10741282" w14:textId="77777777" w:rsidR="00CE7295" w:rsidRPr="00B01512" w:rsidRDefault="00CE7295">
      <w:pPr>
        <w:spacing w:after="0"/>
        <w:ind w:left="-140"/>
        <w:rPr>
          <w:rFonts w:ascii="Arial Narrow" w:eastAsia="Arial Narrow" w:hAnsi="Arial Narrow" w:cs="Arial Narrow"/>
          <w:b/>
          <w:color w:val="000000"/>
          <w:sz w:val="24"/>
          <w:szCs w:val="24"/>
        </w:rPr>
      </w:pPr>
      <w:r w:rsidRPr="00B01512">
        <w:rPr>
          <w:rFonts w:ascii="Arial Narrow" w:eastAsia="Arial Narrow" w:hAnsi="Arial Narrow" w:cs="Arial Narrow"/>
          <w:b/>
          <w:color w:val="000000"/>
          <w:sz w:val="24"/>
          <w:szCs w:val="24"/>
        </w:rPr>
        <w:t xml:space="preserve">  HASIL DAN PEMBAHASAN</w:t>
      </w:r>
    </w:p>
    <w:p w14:paraId="4FF6C4EA" w14:textId="77777777" w:rsidR="00CE7295" w:rsidRPr="00B01512" w:rsidRDefault="00CE7295" w:rsidP="00900178">
      <w:pPr>
        <w:spacing w:after="0"/>
        <w:ind w:left="-140" w:firstLine="140"/>
        <w:rPr>
          <w:rFonts w:ascii="Arial Narrow" w:eastAsia="Arial Narrow" w:hAnsi="Arial Narrow" w:cs="Arial Narrow"/>
          <w:b/>
          <w:color w:val="000000"/>
          <w:sz w:val="24"/>
          <w:szCs w:val="24"/>
        </w:rPr>
      </w:pPr>
      <w:r w:rsidRPr="00B01512">
        <w:rPr>
          <w:rFonts w:ascii="Arial Narrow" w:eastAsia="Arial Narrow" w:hAnsi="Arial Narrow" w:cs="Arial Narrow"/>
          <w:b/>
          <w:color w:val="000000"/>
          <w:sz w:val="24"/>
          <w:szCs w:val="24"/>
        </w:rPr>
        <w:t>Kerangka Kebijakan Pembangunan Permukiman di Kelurahan Mugirejo</w:t>
      </w:r>
    </w:p>
    <w:p w14:paraId="48ED2DFB" w14:textId="77777777" w:rsidR="00CE7295" w:rsidRPr="00B01512" w:rsidRDefault="00CE7295" w:rsidP="00186148">
      <w:pPr>
        <w:spacing w:after="0"/>
        <w:ind w:firstLine="720"/>
        <w:jc w:val="both"/>
        <w:rPr>
          <w:rFonts w:ascii="Arial Narrow" w:eastAsia="Candara" w:hAnsi="Arial Narrow" w:cs="Candara"/>
          <w:bCs/>
          <w:iCs/>
          <w:sz w:val="24"/>
          <w:szCs w:val="24"/>
        </w:rPr>
      </w:pPr>
      <w:r w:rsidRPr="00B01512">
        <w:rPr>
          <w:rFonts w:ascii="Arial Narrow" w:eastAsia="Candara" w:hAnsi="Arial Narrow" w:cs="Candara"/>
          <w:bCs/>
          <w:iCs/>
          <w:sz w:val="24"/>
          <w:szCs w:val="24"/>
        </w:rPr>
        <w:t xml:space="preserve">Pembangunan kawasan permukiman di Kelurahan Mugirejo dilakukan sesuai dengan kerangka kebijakan yang meliputi tata ruang, perizinan, dan pengelolaan lingkungan. Secara normatif, kerangka ini berdasarkan beberapa regulasi utama, seperti Undang-Undang Nomor 26 Tahun 2007 tentang Penataan Ruang, Undang-Undang Nomor 32 Tahun 2009 tentang Perlindungan dan Pengelolaan Lingkungan Hidup, </w:t>
      </w:r>
      <w:r w:rsidRPr="00B01512">
        <w:rPr>
          <w:rFonts w:ascii="Arial Narrow" w:eastAsia="Candara" w:hAnsi="Arial Narrow" w:cs="Candara"/>
          <w:bCs/>
          <w:iCs/>
          <w:sz w:val="24"/>
          <w:szCs w:val="24"/>
        </w:rPr>
        <w:lastRenderedPageBreak/>
        <w:t>serta Peraturan Pemerintah Nomor 21 Tahun 2021 dan Peraturan Pemerintah Nomor 22 Tahun 2021, yang merupakan turunan teknis dari kebijakan nasional terkait.</w:t>
      </w:r>
    </w:p>
    <w:p w14:paraId="6C3E882A" w14:textId="68DD8AAF" w:rsidR="00CE7295" w:rsidRPr="00B01512" w:rsidRDefault="00CE7295" w:rsidP="009F7E63">
      <w:pPr>
        <w:spacing w:before="240"/>
        <w:ind w:firstLine="720"/>
        <w:jc w:val="both"/>
        <w:rPr>
          <w:rFonts w:ascii="Arial Narrow" w:eastAsia="Candara" w:hAnsi="Arial Narrow" w:cs="Candara"/>
          <w:bCs/>
          <w:iCs/>
          <w:sz w:val="24"/>
          <w:szCs w:val="24"/>
        </w:rPr>
      </w:pPr>
      <w:r w:rsidRPr="00B01512">
        <w:rPr>
          <w:rFonts w:ascii="Arial Narrow" w:eastAsia="Candara" w:hAnsi="Arial Narrow" w:cs="Candara"/>
          <w:bCs/>
          <w:iCs/>
          <w:sz w:val="24"/>
          <w:szCs w:val="24"/>
        </w:rPr>
        <w:t>Implementasi pembangunan permukiman membutuhkan beberapa instrumen utama, termasuk Kesesuaian Kegiatan Pemanfaatan Ruang (KKPR), persetujuan lingkungan (AMDAL/UKL-UPL/SPPL), dan Persetujuan Bangunan Gedung (PBG). KKPR memastikan bahwa rencana kegiatan sesuai dengan tata ruang sesuai Peraturan Pemerintah Nomor 21 Tahun 2021. Persetujuan lingkungan, yang diatur dalam Peraturan Pemerintah Nomor 22 Tahun 2021, bertujuan menilai dan mengendalikan dampak lingkungan sebelum kegiatan dilakukan. Sedangkan, PBG berdasarkan Peraturan Pemerintah Nomor 16 Tahun 2021, berfungsi menjamin kesesuaian teknik bangunan dengan standar keselamatan, fungsi, dan tata bangunan.</w:t>
      </w:r>
    </w:p>
    <w:p w14:paraId="6BDDBD8B" w14:textId="5DABA3D2" w:rsidR="00CE7295" w:rsidRPr="00B01512" w:rsidRDefault="00F706D3" w:rsidP="009F7E63">
      <w:pPr>
        <w:spacing w:after="0"/>
        <w:jc w:val="center"/>
        <w:rPr>
          <w:rFonts w:ascii="Arial Narrow" w:eastAsia="Candara" w:hAnsi="Arial Narrow" w:cs="Candara"/>
          <w:bCs/>
          <w:iCs/>
          <w:sz w:val="24"/>
          <w:szCs w:val="24"/>
        </w:rPr>
      </w:pPr>
      <w:r>
        <w:rPr>
          <w:rFonts w:ascii="Arial Narrow" w:eastAsia="Candara" w:hAnsi="Arial Narrow" w:cs="Candara"/>
          <w:b/>
          <w:iCs/>
          <w:sz w:val="24"/>
          <w:szCs w:val="24"/>
        </w:rPr>
        <w:t>Tabel</w:t>
      </w:r>
      <w:r w:rsidR="00CE7295" w:rsidRPr="00B01512">
        <w:rPr>
          <w:rFonts w:ascii="Arial Narrow" w:eastAsia="Candara" w:hAnsi="Arial Narrow" w:cs="Candara"/>
          <w:b/>
          <w:iCs/>
          <w:sz w:val="24"/>
          <w:szCs w:val="24"/>
        </w:rPr>
        <w:t xml:space="preserve"> I</w:t>
      </w:r>
      <w:r>
        <w:rPr>
          <w:rFonts w:ascii="Arial Narrow" w:eastAsia="Candara" w:hAnsi="Arial Narrow" w:cs="Candara"/>
          <w:b/>
          <w:iCs/>
          <w:sz w:val="24"/>
          <w:szCs w:val="24"/>
          <w:lang w:val="en-US"/>
        </w:rPr>
        <w:t>.</w:t>
      </w:r>
      <w:r w:rsidR="00CE7295" w:rsidRPr="00B01512">
        <w:rPr>
          <w:rFonts w:ascii="Arial Narrow" w:eastAsia="Candara" w:hAnsi="Arial Narrow" w:cs="Candara"/>
          <w:bCs/>
          <w:iCs/>
          <w:sz w:val="24"/>
          <w:szCs w:val="24"/>
        </w:rPr>
        <w:t xml:space="preserve"> Sintesis Kebijakan Pembangunan Permukiman dan Lingkungan.</w:t>
      </w:r>
    </w:p>
    <w:tbl>
      <w:tblPr>
        <w:tblStyle w:val="TableGrid"/>
        <w:tblW w:w="9572" w:type="dxa"/>
        <w:jc w:val="center"/>
        <w:tblInd w:w="2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261"/>
        <w:gridCol w:w="2693"/>
        <w:gridCol w:w="3618"/>
      </w:tblGrid>
      <w:tr w:rsidR="008D7AC1" w:rsidRPr="00AB4902" w14:paraId="3BF73700" w14:textId="77777777" w:rsidTr="00DE3B43">
        <w:trPr>
          <w:jc w:val="center"/>
        </w:trPr>
        <w:tc>
          <w:tcPr>
            <w:tcW w:w="3261" w:type="dxa"/>
            <w:vAlign w:val="center"/>
          </w:tcPr>
          <w:p w14:paraId="70657ED1" w14:textId="77777777" w:rsidR="008D7AC1" w:rsidRPr="00AB4902" w:rsidRDefault="008D7AC1" w:rsidP="00AB4902">
            <w:pPr>
              <w:jc w:val="center"/>
              <w:rPr>
                <w:rFonts w:ascii="Arial Narrow" w:eastAsia="Candara" w:hAnsi="Arial Narrow" w:cs="Candara"/>
                <w:b/>
                <w:iCs/>
                <w:sz w:val="20"/>
                <w:szCs w:val="20"/>
              </w:rPr>
            </w:pPr>
            <w:r w:rsidRPr="00AB4902">
              <w:rPr>
                <w:rFonts w:ascii="Arial Narrow" w:eastAsia="Candara" w:hAnsi="Arial Narrow" w:cs="Candara"/>
                <w:b/>
                <w:iCs/>
                <w:sz w:val="20"/>
                <w:szCs w:val="20"/>
              </w:rPr>
              <w:t>Kebijakan/Regulasi</w:t>
            </w:r>
          </w:p>
        </w:tc>
        <w:tc>
          <w:tcPr>
            <w:tcW w:w="2693" w:type="dxa"/>
            <w:vAlign w:val="center"/>
          </w:tcPr>
          <w:p w14:paraId="00BF1895" w14:textId="77777777" w:rsidR="008D7AC1" w:rsidRPr="00AB4902" w:rsidRDefault="008D7AC1" w:rsidP="00AB4902">
            <w:pPr>
              <w:jc w:val="center"/>
              <w:rPr>
                <w:rFonts w:ascii="Arial Narrow" w:eastAsia="Candara" w:hAnsi="Arial Narrow" w:cs="Candara"/>
                <w:b/>
                <w:iCs/>
                <w:sz w:val="20"/>
                <w:szCs w:val="20"/>
              </w:rPr>
            </w:pPr>
            <w:r w:rsidRPr="00AB4902">
              <w:rPr>
                <w:rFonts w:ascii="Arial Narrow" w:eastAsia="Candara" w:hAnsi="Arial Narrow" w:cs="Candara"/>
                <w:b/>
                <w:iCs/>
                <w:sz w:val="20"/>
                <w:szCs w:val="20"/>
              </w:rPr>
              <w:t>Substansi Utama</w:t>
            </w:r>
          </w:p>
        </w:tc>
        <w:tc>
          <w:tcPr>
            <w:tcW w:w="3618" w:type="dxa"/>
            <w:vAlign w:val="center"/>
          </w:tcPr>
          <w:p w14:paraId="3E1EBAF6" w14:textId="77777777" w:rsidR="008D7AC1" w:rsidRPr="00AB4902" w:rsidRDefault="008D7AC1" w:rsidP="00AB4902">
            <w:pPr>
              <w:jc w:val="center"/>
              <w:rPr>
                <w:rFonts w:ascii="Arial Narrow" w:eastAsia="Candara" w:hAnsi="Arial Narrow" w:cs="Candara"/>
                <w:b/>
                <w:iCs/>
                <w:sz w:val="20"/>
                <w:szCs w:val="20"/>
              </w:rPr>
            </w:pPr>
            <w:r w:rsidRPr="00AB4902">
              <w:rPr>
                <w:rFonts w:ascii="Arial Narrow" w:eastAsia="Candara" w:hAnsi="Arial Narrow" w:cs="Candara"/>
                <w:b/>
                <w:iCs/>
                <w:sz w:val="20"/>
                <w:szCs w:val="20"/>
              </w:rPr>
              <w:t>Fungsi dalam Pembangunan Permukiman</w:t>
            </w:r>
          </w:p>
        </w:tc>
      </w:tr>
      <w:tr w:rsidR="008D7AC1" w:rsidRPr="00AB4902" w14:paraId="6F289C00" w14:textId="77777777" w:rsidTr="00DE3B43">
        <w:trPr>
          <w:jc w:val="center"/>
        </w:trPr>
        <w:tc>
          <w:tcPr>
            <w:tcW w:w="3261" w:type="dxa"/>
          </w:tcPr>
          <w:p w14:paraId="78757144" w14:textId="407C68DD"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UU No. 26 Tahun 2007 tentang Penataan Ruang </w:t>
            </w:r>
            <w:sdt>
              <w:sdtPr>
                <w:rPr>
                  <w:rFonts w:ascii="Arial Narrow" w:eastAsia="Candara" w:hAnsi="Arial Narrow" w:cs="Candara"/>
                  <w:bCs/>
                  <w:iCs/>
                  <w:color w:val="000000"/>
                  <w:sz w:val="20"/>
                  <w:szCs w:val="20"/>
                </w:rPr>
                <w:tag w:val="MENDELEY_CITATION_v3_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"/>
                <w:id w:val="1928454691"/>
                <w:placeholder>
                  <w:docPart w:val="C7A50C48DB4B4F42955D6C40EC457831"/>
                </w:placeholder>
              </w:sdtPr>
              <w:sdtEndPr/>
              <w:sdtContent>
                <w:r w:rsidRPr="00AB4902">
                  <w:rPr>
                    <w:rFonts w:ascii="Arial Narrow" w:eastAsia="Candara" w:hAnsi="Arial Narrow" w:cs="Candara"/>
                    <w:bCs/>
                    <w:iCs/>
                    <w:color w:val="000000"/>
                    <w:sz w:val="20"/>
                    <w:szCs w:val="20"/>
                  </w:rPr>
                  <w:t>(Pemerintah Indonesia, 2007)</w:t>
                </w:r>
              </w:sdtContent>
            </w:sdt>
          </w:p>
        </w:tc>
        <w:tc>
          <w:tcPr>
            <w:tcW w:w="2693" w:type="dxa"/>
          </w:tcPr>
          <w:p w14:paraId="4C8739A2"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Mengatur perencanaan, pemanfaatan, dan pengendalian ruang.</w:t>
            </w:r>
          </w:p>
        </w:tc>
        <w:tc>
          <w:tcPr>
            <w:tcW w:w="3618" w:type="dxa"/>
          </w:tcPr>
          <w:p w14:paraId="7ABAE679"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Menjadi dasar dalam penetapan zonasi dan pengendalian pemanfaatan ruang agar sesuai dengan rencana tata ruang.</w:t>
            </w:r>
          </w:p>
        </w:tc>
      </w:tr>
      <w:tr w:rsidR="008D7AC1" w:rsidRPr="00AB4902" w14:paraId="495CEF13" w14:textId="77777777" w:rsidTr="00DE3B43">
        <w:trPr>
          <w:jc w:val="center"/>
        </w:trPr>
        <w:tc>
          <w:tcPr>
            <w:tcW w:w="3261" w:type="dxa"/>
          </w:tcPr>
          <w:p w14:paraId="02749D4C" w14:textId="34618DA4"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PP No. 21 Tahun 2021 tentang Penyelenggaraan Penataan Ruang </w:t>
            </w:r>
            <w:sdt>
              <w:sdtPr>
                <w:rPr>
                  <w:rFonts w:ascii="Arial Narrow" w:eastAsia="Candara" w:hAnsi="Arial Narrow" w:cs="Candara"/>
                  <w:bCs/>
                  <w:iCs/>
                  <w:color w:val="000000"/>
                  <w:sz w:val="20"/>
                  <w:szCs w:val="20"/>
                </w:rPr>
                <w:tag w:val="MENDELEY_CITATION_v3_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"/>
                <w:id w:val="-1775083732"/>
                <w:placeholder>
                  <w:docPart w:val="C7A50C48DB4B4F42955D6C40EC457831"/>
                </w:placeholder>
              </w:sdtPr>
              <w:sdtEndPr/>
              <w:sdtContent>
                <w:r w:rsidRPr="00AB4902">
                  <w:rPr>
                    <w:rFonts w:ascii="Arial Narrow" w:eastAsia="Candara" w:hAnsi="Arial Narrow" w:cs="Candara"/>
                    <w:bCs/>
                    <w:iCs/>
                    <w:color w:val="000000"/>
                    <w:sz w:val="20"/>
                    <w:szCs w:val="20"/>
                  </w:rPr>
                  <w:t>(Pemerintah Indonesia, 2021b)</w:t>
                </w:r>
              </w:sdtContent>
            </w:sdt>
          </w:p>
        </w:tc>
        <w:tc>
          <w:tcPr>
            <w:tcW w:w="2693" w:type="dxa"/>
          </w:tcPr>
          <w:p w14:paraId="4EC32182"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Mengatur pelaksanaan teknis penataan ruang berbasis perizinan.</w:t>
            </w:r>
          </w:p>
        </w:tc>
        <w:tc>
          <w:tcPr>
            <w:tcW w:w="3618" w:type="dxa"/>
          </w:tcPr>
          <w:p w14:paraId="2EE95B36"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Mengintegrasikan sistem perizinan ruang melalui mekanisme berbasis risiko.</w:t>
            </w:r>
          </w:p>
        </w:tc>
      </w:tr>
      <w:tr w:rsidR="008D7AC1" w:rsidRPr="00AB4902" w14:paraId="7CA4AB06" w14:textId="77777777" w:rsidTr="00DE3B43">
        <w:trPr>
          <w:jc w:val="center"/>
        </w:trPr>
        <w:tc>
          <w:tcPr>
            <w:tcW w:w="3261" w:type="dxa"/>
          </w:tcPr>
          <w:p w14:paraId="49AB531A" w14:textId="216E820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UU No. 11 Tahun 2020 tentang Cipta Kerja </w:t>
            </w:r>
            <w:sdt>
              <w:sdtPr>
                <w:rPr>
                  <w:rFonts w:ascii="Arial Narrow" w:eastAsia="Candara" w:hAnsi="Arial Narrow"/>
                  <w:bCs/>
                  <w:iCs/>
                  <w:color w:val="000000"/>
                  <w:sz w:val="20"/>
                  <w:szCs w:val="20"/>
                </w:rPr>
                <w:tag w:val="MENDELEY_CITATION_v3_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"/>
                <w:id w:val="-1082904512"/>
                <w:placeholder>
                  <w:docPart w:val="C7A50C48DB4B4F42955D6C40EC457831"/>
                </w:placeholder>
              </w:sdtPr>
              <w:sdtEndPr>
                <w:rPr>
                  <w:rFonts w:eastAsia="Calibri"/>
                  <w:bCs w:val="0"/>
                  <w:iCs w:val="0"/>
                </w:rPr>
              </w:sdtEndPr>
              <w:sdtContent>
                <w:r w:rsidRPr="00AB4902">
                  <w:rPr>
                    <w:rFonts w:ascii="Arial Narrow" w:hAnsi="Arial Narrow"/>
                    <w:color w:val="000000"/>
                    <w:sz w:val="20"/>
                    <w:szCs w:val="20"/>
                  </w:rPr>
                  <w:t>(Pemerintah Indonesia, 2020)</w:t>
                </w:r>
              </w:sdtContent>
            </w:sdt>
            <w:r w:rsidRPr="00AB4902">
              <w:rPr>
                <w:rFonts w:ascii="Arial Narrow" w:eastAsia="Candara" w:hAnsi="Arial Narrow" w:cs="Candara"/>
                <w:bCs/>
                <w:iCs/>
                <w:sz w:val="20"/>
                <w:szCs w:val="20"/>
              </w:rPr>
              <w:t>.</w:t>
            </w:r>
          </w:p>
        </w:tc>
        <w:tc>
          <w:tcPr>
            <w:tcW w:w="2693" w:type="dxa"/>
          </w:tcPr>
          <w:p w14:paraId="4C9FF6D8"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Penyederhanaan perizinan dan percepatan investasi.</w:t>
            </w:r>
          </w:p>
        </w:tc>
        <w:tc>
          <w:tcPr>
            <w:tcW w:w="3618" w:type="dxa"/>
          </w:tcPr>
          <w:p w14:paraId="2FCD939D"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Mempermudah proses perizinan pembangunan permukiman melalui sistem terintegrasi.</w:t>
            </w:r>
          </w:p>
        </w:tc>
      </w:tr>
      <w:tr w:rsidR="008D7AC1" w:rsidRPr="00AB4902" w14:paraId="018EE153" w14:textId="77777777" w:rsidTr="00DE3B43">
        <w:trPr>
          <w:jc w:val="center"/>
        </w:trPr>
        <w:tc>
          <w:tcPr>
            <w:tcW w:w="3261" w:type="dxa"/>
          </w:tcPr>
          <w:p w14:paraId="03009BEC" w14:textId="33EBC8CA"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PP No. 22 Tahun 2021 tentang Penyelenggaraan Perlindungan dan Pengelolaan Lingkungan Hidup </w:t>
            </w:r>
            <w:sdt>
              <w:sdtPr>
                <w:rPr>
                  <w:rFonts w:ascii="Arial Narrow" w:eastAsia="Candara" w:hAnsi="Arial Narrow"/>
                  <w:bCs/>
                  <w:iCs/>
                  <w:color w:val="000000"/>
                  <w:sz w:val="20"/>
                  <w:szCs w:val="20"/>
                </w:rPr>
                <w:tag w:val="MENDELEY_CITATION_v3_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"/>
                <w:id w:val="255713821"/>
                <w:placeholder>
                  <w:docPart w:val="C7A50C48DB4B4F42955D6C40EC457831"/>
                </w:placeholder>
              </w:sdtPr>
              <w:sdtEndPr>
                <w:rPr>
                  <w:rFonts w:eastAsia="Calibri"/>
                  <w:bCs w:val="0"/>
                  <w:iCs w:val="0"/>
                </w:rPr>
              </w:sdtEndPr>
              <w:sdtContent>
                <w:r w:rsidRPr="00AB4902">
                  <w:rPr>
                    <w:rFonts w:ascii="Arial Narrow" w:hAnsi="Arial Narrow"/>
                    <w:color w:val="000000"/>
                    <w:sz w:val="20"/>
                    <w:szCs w:val="20"/>
                  </w:rPr>
                  <w:t>(Pemerintah Indonesia, 2021d)</w:t>
                </w:r>
              </w:sdtContent>
            </w:sdt>
            <w:r w:rsidRPr="00AB4902">
              <w:rPr>
                <w:rFonts w:ascii="Arial Narrow" w:eastAsia="Candara" w:hAnsi="Arial Narrow" w:cs="Candara"/>
                <w:bCs/>
                <w:iCs/>
                <w:sz w:val="20"/>
                <w:szCs w:val="20"/>
              </w:rPr>
              <w:t>.</w:t>
            </w:r>
          </w:p>
        </w:tc>
        <w:tc>
          <w:tcPr>
            <w:tcW w:w="2693" w:type="dxa"/>
          </w:tcPr>
          <w:p w14:paraId="496A64C8"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Mengatur instrumen AMDAL, UKL-UPL, dan SPPL.</w:t>
            </w:r>
          </w:p>
        </w:tc>
        <w:tc>
          <w:tcPr>
            <w:tcW w:w="3618" w:type="dxa"/>
          </w:tcPr>
          <w:p w14:paraId="11A92168"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Mengendalikan dampak lingkungan dari kegiatan pembangunan permukiman.</w:t>
            </w:r>
          </w:p>
          <w:p w14:paraId="2073479C" w14:textId="77777777" w:rsidR="008D7AC1" w:rsidRPr="00AB4902" w:rsidRDefault="008D7AC1" w:rsidP="00AB4902">
            <w:pPr>
              <w:jc w:val="both"/>
              <w:rPr>
                <w:rFonts w:ascii="Arial Narrow" w:eastAsia="Candara" w:hAnsi="Arial Narrow" w:cs="Candara"/>
                <w:sz w:val="20"/>
                <w:szCs w:val="20"/>
              </w:rPr>
            </w:pPr>
          </w:p>
        </w:tc>
      </w:tr>
      <w:tr w:rsidR="008D7AC1" w:rsidRPr="00AB4902" w14:paraId="27FF50BF" w14:textId="77777777" w:rsidTr="00DE3B43">
        <w:trPr>
          <w:jc w:val="center"/>
        </w:trPr>
        <w:tc>
          <w:tcPr>
            <w:tcW w:w="3261" w:type="dxa"/>
          </w:tcPr>
          <w:p w14:paraId="4314CE8A" w14:textId="744778A2"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Peraturan Daerah (Perda) Kota Samarinda Nomor 7 Tahun 2023 tentang Rencana Tata Ruang Wilayah Kota Samarinda Tahun 2023 – 2042 </w:t>
            </w:r>
            <w:sdt>
              <w:sdtPr>
                <w:rPr>
                  <w:rFonts w:ascii="Arial Narrow" w:eastAsia="Candara" w:hAnsi="Arial Narrow"/>
                  <w:bCs/>
                  <w:iCs/>
                  <w:color w:val="000000"/>
                  <w:sz w:val="20"/>
                  <w:szCs w:val="20"/>
                </w:rPr>
                <w:tag w:val="MENDELEY_CITATION_v3_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"/>
                <w:id w:val="-48701803"/>
                <w:placeholder>
                  <w:docPart w:val="C7A50C48DB4B4F42955D6C40EC457831"/>
                </w:placeholder>
              </w:sdtPr>
              <w:sdtEndPr>
                <w:rPr>
                  <w:rFonts w:eastAsia="Calibri"/>
                  <w:bCs w:val="0"/>
                  <w:iCs w:val="0"/>
                </w:rPr>
              </w:sdtEndPr>
              <w:sdtContent>
                <w:r w:rsidRPr="00AB4902">
                  <w:rPr>
                    <w:rFonts w:ascii="Arial Narrow" w:hAnsi="Arial Narrow"/>
                    <w:color w:val="000000"/>
                    <w:sz w:val="20"/>
                    <w:szCs w:val="20"/>
                  </w:rPr>
                  <w:t>(Pemerintah Kota Samarinda, 2023a)</w:t>
                </w:r>
              </w:sdtContent>
            </w:sdt>
            <w:r w:rsidRPr="00AB4902">
              <w:rPr>
                <w:rFonts w:ascii="Arial Narrow" w:eastAsia="Candara" w:hAnsi="Arial Narrow" w:cs="Candara"/>
                <w:bCs/>
                <w:iCs/>
                <w:sz w:val="20"/>
                <w:szCs w:val="20"/>
              </w:rPr>
              <w:t xml:space="preserve"> </w:t>
            </w:r>
          </w:p>
        </w:tc>
        <w:tc>
          <w:tcPr>
            <w:tcW w:w="2693" w:type="dxa"/>
          </w:tcPr>
          <w:p w14:paraId="104468B1"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Penetapan struktur dan pola ruang wilayah.</w:t>
            </w:r>
          </w:p>
        </w:tc>
        <w:tc>
          <w:tcPr>
            <w:tcW w:w="3618" w:type="dxa"/>
          </w:tcPr>
          <w:p w14:paraId="2B70F8A3"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Menjadi pedoman utama dalam menentukan kesesuaian lokasi pembangunan permukiman.</w:t>
            </w:r>
          </w:p>
        </w:tc>
      </w:tr>
      <w:tr w:rsidR="008D7AC1" w:rsidRPr="00AB4902" w14:paraId="13CD51D7" w14:textId="77777777" w:rsidTr="00DE3B43">
        <w:trPr>
          <w:jc w:val="center"/>
        </w:trPr>
        <w:tc>
          <w:tcPr>
            <w:tcW w:w="3261" w:type="dxa"/>
          </w:tcPr>
          <w:p w14:paraId="316C83C0" w14:textId="333FBF29"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Peraturan Menteri Agraria dan Tata Ruang/ Kepala Badan Pertanahan Nasional Republik Indonesia Nomor 16 Tahun 2018 tentang Pedoman Penyusunan Rencana Detail Tata Ruang dan Peraturan Zonasi Kabupaten/Kota </w:t>
            </w:r>
            <w:sdt>
              <w:sdtPr>
                <w:rPr>
                  <w:rFonts w:ascii="Arial Narrow" w:eastAsia="Candara" w:hAnsi="Arial Narrow"/>
                  <w:bCs/>
                  <w:iCs/>
                  <w:color w:val="000000"/>
                  <w:sz w:val="20"/>
                  <w:szCs w:val="20"/>
                </w:rPr>
                <w:tag w:val="MENDELEY_CITATION_v3_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"/>
                <w:id w:val="-1076734914"/>
                <w:placeholder>
                  <w:docPart w:val="C7A50C48DB4B4F42955D6C40EC457831"/>
                </w:placeholder>
              </w:sdtPr>
              <w:sdtEndPr>
                <w:rPr>
                  <w:rFonts w:eastAsia="Calibri"/>
                  <w:bCs w:val="0"/>
                  <w:iCs w:val="0"/>
                </w:rPr>
              </w:sdtEndPr>
              <w:sdtContent>
                <w:r w:rsidRPr="00AB4902">
                  <w:rPr>
                    <w:rFonts w:ascii="Arial Narrow" w:eastAsia="Times New Roman" w:hAnsi="Arial Narrow"/>
                    <w:color w:val="000000"/>
                    <w:sz w:val="20"/>
                    <w:szCs w:val="20"/>
                  </w:rPr>
                  <w:t>(ATR/BPN, 2018)</w:t>
                </w:r>
              </w:sdtContent>
            </w:sdt>
            <w:r w:rsidRPr="00AB4902">
              <w:rPr>
                <w:rFonts w:ascii="Arial Narrow" w:eastAsia="Candara" w:hAnsi="Arial Narrow" w:cs="Candara"/>
                <w:bCs/>
                <w:iCs/>
                <w:sz w:val="20"/>
                <w:szCs w:val="20"/>
              </w:rPr>
              <w:t xml:space="preserve"> .</w:t>
            </w:r>
          </w:p>
        </w:tc>
        <w:tc>
          <w:tcPr>
            <w:tcW w:w="2693" w:type="dxa"/>
          </w:tcPr>
          <w:p w14:paraId="2B073026"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Pengaturan rinci pemanfaatan ruang.</w:t>
            </w:r>
          </w:p>
        </w:tc>
        <w:tc>
          <w:tcPr>
            <w:tcW w:w="3618" w:type="dxa"/>
          </w:tcPr>
          <w:p w14:paraId="4DCEDBA6"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Memberikan kepastian teknis pemanfaatan ruang pada level tapak.</w:t>
            </w:r>
          </w:p>
        </w:tc>
      </w:tr>
      <w:tr w:rsidR="008D7AC1" w:rsidRPr="00AB4902" w14:paraId="5E9C2967" w14:textId="77777777" w:rsidTr="00DE3B43">
        <w:trPr>
          <w:jc w:val="center"/>
        </w:trPr>
        <w:tc>
          <w:tcPr>
            <w:tcW w:w="3261" w:type="dxa"/>
          </w:tcPr>
          <w:p w14:paraId="3486473E" w14:textId="4DC8241D"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KKPR (Kesesuaian Kegiatan Pemanfaatan Ruang) </w:t>
            </w:r>
            <w:sdt>
              <w:sdtPr>
                <w:rPr>
                  <w:rFonts w:ascii="Arial Narrow" w:eastAsia="Candara" w:hAnsi="Arial Narrow"/>
                  <w:bCs/>
                  <w:iCs/>
                  <w:color w:val="000000"/>
                  <w:sz w:val="20"/>
                  <w:szCs w:val="20"/>
                </w:rPr>
                <w:tag w:val="MENDELEY_CITATION_v3_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"/>
                <w:id w:val="-1681966100"/>
                <w:placeholder>
                  <w:docPart w:val="C7A50C48DB4B4F42955D6C40EC457831"/>
                </w:placeholder>
              </w:sdtPr>
              <w:sdtEndPr>
                <w:rPr>
                  <w:rFonts w:eastAsia="Calibri"/>
                  <w:bCs w:val="0"/>
                  <w:iCs w:val="0"/>
                </w:rPr>
              </w:sdtEndPr>
              <w:sdtContent>
                <w:r w:rsidRPr="00AB4902">
                  <w:rPr>
                    <w:rFonts w:ascii="Arial Narrow" w:hAnsi="Arial Narrow"/>
                    <w:color w:val="000000"/>
                    <w:sz w:val="20"/>
                    <w:szCs w:val="20"/>
                  </w:rPr>
                  <w:t>(Pemerintah Indonesia, 2021c)</w:t>
                </w:r>
              </w:sdtContent>
            </w:sdt>
            <w:r w:rsidRPr="00AB4902">
              <w:rPr>
                <w:rFonts w:ascii="Arial Narrow" w:eastAsia="Candara" w:hAnsi="Arial Narrow" w:cs="Candara"/>
                <w:bCs/>
                <w:iCs/>
                <w:sz w:val="20"/>
                <w:szCs w:val="20"/>
              </w:rPr>
              <w:t>.</w:t>
            </w:r>
          </w:p>
        </w:tc>
        <w:tc>
          <w:tcPr>
            <w:tcW w:w="2693" w:type="dxa"/>
          </w:tcPr>
          <w:p w14:paraId="1E67E8D9"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Persetujuan kesesuaian lokasi kegiatan dengan tata ruang.</w:t>
            </w:r>
          </w:p>
        </w:tc>
        <w:tc>
          <w:tcPr>
            <w:tcW w:w="3618" w:type="dxa"/>
          </w:tcPr>
          <w:p w14:paraId="135C7FB6"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Menjadi filter awal sebelum pembangunan dilakukan.</w:t>
            </w:r>
          </w:p>
        </w:tc>
      </w:tr>
      <w:tr w:rsidR="008D7AC1" w:rsidRPr="00AB4902" w14:paraId="7C80BEB9" w14:textId="77777777" w:rsidTr="00DE3B43">
        <w:trPr>
          <w:jc w:val="center"/>
        </w:trPr>
        <w:tc>
          <w:tcPr>
            <w:tcW w:w="3261" w:type="dxa"/>
          </w:tcPr>
          <w:p w14:paraId="55F3F385" w14:textId="7EAAAE0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Persetujuan Lingkungan (AMDAL/UKL-UPL/SPPL) </w:t>
            </w:r>
            <w:sdt>
              <w:sdtPr>
                <w:rPr>
                  <w:rFonts w:ascii="Arial Narrow" w:eastAsia="Candara" w:hAnsi="Arial Narrow"/>
                  <w:bCs/>
                  <w:iCs/>
                  <w:color w:val="000000"/>
                  <w:sz w:val="20"/>
                  <w:szCs w:val="20"/>
                </w:rPr>
                <w:tag w:val="MENDELEY_CITATION_v3_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"/>
                <w:id w:val="-1270698112"/>
                <w:placeholder>
                  <w:docPart w:val="C7A50C48DB4B4F42955D6C40EC457831"/>
                </w:placeholder>
              </w:sdtPr>
              <w:sdtEndPr>
                <w:rPr>
                  <w:rFonts w:eastAsia="Calibri"/>
                  <w:bCs w:val="0"/>
                  <w:iCs w:val="0"/>
                </w:rPr>
              </w:sdtEndPr>
              <w:sdtContent>
                <w:r w:rsidRPr="00AB4902">
                  <w:rPr>
                    <w:rFonts w:ascii="Arial Narrow" w:hAnsi="Arial Narrow"/>
                    <w:color w:val="000000"/>
                    <w:sz w:val="20"/>
                    <w:szCs w:val="20"/>
                  </w:rPr>
                  <w:t>(Pemerintah Indonesia, 2021d)</w:t>
                </w:r>
              </w:sdtContent>
            </w:sdt>
          </w:p>
        </w:tc>
        <w:tc>
          <w:tcPr>
            <w:tcW w:w="2693" w:type="dxa"/>
          </w:tcPr>
          <w:p w14:paraId="0AD21D3F"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Kajian dampak lingkungan kegiatan.</w:t>
            </w:r>
          </w:p>
        </w:tc>
        <w:tc>
          <w:tcPr>
            <w:tcW w:w="3618" w:type="dxa"/>
          </w:tcPr>
          <w:p w14:paraId="39B8AAE4"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Mengidentifikasi dan memitigasi risiko lingkungan.</w:t>
            </w:r>
          </w:p>
        </w:tc>
      </w:tr>
      <w:tr w:rsidR="008D7AC1" w:rsidRPr="00AB4902" w14:paraId="19A22B20" w14:textId="77777777" w:rsidTr="00DE3B43">
        <w:trPr>
          <w:jc w:val="center"/>
        </w:trPr>
        <w:tc>
          <w:tcPr>
            <w:tcW w:w="3261" w:type="dxa"/>
          </w:tcPr>
          <w:p w14:paraId="1109EFBA" w14:textId="489382D6"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PBG (Persetujuan Bangunan Gedung) </w:t>
            </w:r>
            <w:sdt>
              <w:sdtPr>
                <w:rPr>
                  <w:rFonts w:ascii="Arial Narrow" w:eastAsia="Candara" w:hAnsi="Arial Narrow"/>
                  <w:bCs/>
                  <w:iCs/>
                  <w:color w:val="000000"/>
                  <w:sz w:val="20"/>
                  <w:szCs w:val="20"/>
                </w:rPr>
                <w:tag w:val="MENDELEY_CITATION_v3_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"/>
                <w:id w:val="-80213670"/>
                <w:placeholder>
                  <w:docPart w:val="C7A50C48DB4B4F42955D6C40EC457831"/>
                </w:placeholder>
              </w:sdtPr>
              <w:sdtEndPr>
                <w:rPr>
                  <w:rFonts w:eastAsia="Calibri"/>
                  <w:bCs w:val="0"/>
                  <w:iCs w:val="0"/>
                </w:rPr>
              </w:sdtEndPr>
              <w:sdtContent>
                <w:r w:rsidRPr="00AB4902">
                  <w:rPr>
                    <w:rFonts w:ascii="Arial Narrow" w:hAnsi="Arial Narrow"/>
                    <w:color w:val="000000"/>
                    <w:sz w:val="20"/>
                    <w:szCs w:val="20"/>
                  </w:rPr>
                  <w:t>(Pemerintah Indonesia, 2021a)</w:t>
                </w:r>
              </w:sdtContent>
            </w:sdt>
          </w:p>
        </w:tc>
        <w:tc>
          <w:tcPr>
            <w:tcW w:w="2693" w:type="dxa"/>
          </w:tcPr>
          <w:p w14:paraId="453E7F86"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Legalitas teknis bangunan.</w:t>
            </w:r>
          </w:p>
        </w:tc>
        <w:tc>
          <w:tcPr>
            <w:tcW w:w="3618" w:type="dxa"/>
          </w:tcPr>
          <w:p w14:paraId="09AF0010"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Mengatur kelayakan administratif dan teknis bangunan</w:t>
            </w:r>
          </w:p>
        </w:tc>
      </w:tr>
      <w:tr w:rsidR="008D7AC1" w:rsidRPr="00AB4902" w14:paraId="5AA73401" w14:textId="77777777" w:rsidTr="00DE3B43">
        <w:trPr>
          <w:jc w:val="center"/>
        </w:trPr>
        <w:tc>
          <w:tcPr>
            <w:tcW w:w="3261" w:type="dxa"/>
          </w:tcPr>
          <w:p w14:paraId="78727BF3" w14:textId="439C6DB2"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Perwali Samarinda No. 32 Tahun 2017 </w:t>
            </w:r>
            <w:sdt>
              <w:sdtPr>
                <w:rPr>
                  <w:rFonts w:ascii="Arial Narrow" w:eastAsia="Candara" w:hAnsi="Arial Narrow"/>
                  <w:bCs/>
                  <w:iCs/>
                  <w:color w:val="000000"/>
                  <w:sz w:val="20"/>
                  <w:szCs w:val="20"/>
                </w:rPr>
                <w:tag w:val="MENDELEY_CITATION_v3_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"/>
                <w:id w:val="144256234"/>
                <w:placeholder>
                  <w:docPart w:val="C7A50C48DB4B4F42955D6C40EC457831"/>
                </w:placeholder>
              </w:sdtPr>
              <w:sdtEndPr>
                <w:rPr>
                  <w:rFonts w:eastAsia="Calibri"/>
                  <w:bCs w:val="0"/>
                  <w:iCs w:val="0"/>
                </w:rPr>
              </w:sdtEndPr>
              <w:sdtContent>
                <w:r w:rsidRPr="00AB4902">
                  <w:rPr>
                    <w:rFonts w:ascii="Arial Narrow" w:hAnsi="Arial Narrow"/>
                    <w:color w:val="000000"/>
                    <w:sz w:val="20"/>
                    <w:szCs w:val="20"/>
                  </w:rPr>
                  <w:t>(Pemerintah Kota Samarinda, 2017)</w:t>
                </w:r>
              </w:sdtContent>
            </w:sdt>
          </w:p>
        </w:tc>
        <w:tc>
          <w:tcPr>
            <w:tcW w:w="2693" w:type="dxa"/>
          </w:tcPr>
          <w:p w14:paraId="5B0A1A61"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Tata cara pemberian izin pematangan lahan.</w:t>
            </w:r>
          </w:p>
        </w:tc>
        <w:tc>
          <w:tcPr>
            <w:tcW w:w="3618" w:type="dxa"/>
          </w:tcPr>
          <w:p w14:paraId="2DA2D3E1"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Mengendalikan aktivitas pembukaan dan pengolahan lahan.</w:t>
            </w:r>
          </w:p>
        </w:tc>
      </w:tr>
      <w:tr w:rsidR="008D7AC1" w:rsidRPr="00AB4902" w14:paraId="5FF214BA" w14:textId="77777777" w:rsidTr="00DE3B43">
        <w:trPr>
          <w:jc w:val="center"/>
        </w:trPr>
        <w:tc>
          <w:tcPr>
            <w:tcW w:w="3261" w:type="dxa"/>
          </w:tcPr>
          <w:p w14:paraId="4B8A01BF" w14:textId="401C5CF3"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Perwali Samarinda No. 73 Tahun 2023 </w:t>
            </w:r>
            <w:sdt>
              <w:sdtPr>
                <w:rPr>
                  <w:rFonts w:ascii="Arial Narrow" w:eastAsia="Candara" w:hAnsi="Arial Narrow"/>
                  <w:bCs/>
                  <w:iCs/>
                  <w:color w:val="000000"/>
                  <w:sz w:val="20"/>
                  <w:szCs w:val="20"/>
                </w:rPr>
                <w:tag w:val="MENDELEY_CITATION_v3_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"/>
                <w:id w:val="866339554"/>
                <w:placeholder>
                  <w:docPart w:val="C7A50C48DB4B4F42955D6C40EC457831"/>
                </w:placeholder>
              </w:sdtPr>
              <w:sdtEndPr>
                <w:rPr>
                  <w:rFonts w:eastAsia="Calibri"/>
                  <w:bCs w:val="0"/>
                  <w:iCs w:val="0"/>
                </w:rPr>
              </w:sdtEndPr>
              <w:sdtContent>
                <w:r w:rsidRPr="00AB4902">
                  <w:rPr>
                    <w:rFonts w:ascii="Arial Narrow" w:hAnsi="Arial Narrow"/>
                    <w:color w:val="000000"/>
                    <w:sz w:val="20"/>
                    <w:szCs w:val="20"/>
                  </w:rPr>
                  <w:t>(Pemerintah Kota Samarinda, 2023b)</w:t>
                </w:r>
              </w:sdtContent>
            </w:sdt>
          </w:p>
        </w:tc>
        <w:tc>
          <w:tcPr>
            <w:tcW w:w="2693" w:type="dxa"/>
          </w:tcPr>
          <w:p w14:paraId="0871DA20"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Izin membuka tanah negara.</w:t>
            </w:r>
          </w:p>
        </w:tc>
        <w:tc>
          <w:tcPr>
            <w:tcW w:w="3618" w:type="dxa"/>
          </w:tcPr>
          <w:p w14:paraId="12C9BA05"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Mengatur pemanfaatan lahan negara secara legal.</w:t>
            </w:r>
          </w:p>
        </w:tc>
      </w:tr>
      <w:tr w:rsidR="008D7AC1" w:rsidRPr="00AB4902" w14:paraId="529785E8" w14:textId="77777777" w:rsidTr="00DE3B43">
        <w:trPr>
          <w:jc w:val="center"/>
        </w:trPr>
        <w:tc>
          <w:tcPr>
            <w:tcW w:w="3261" w:type="dxa"/>
          </w:tcPr>
          <w:p w14:paraId="7F61493C" w14:textId="3CAB6E9E"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 xml:space="preserve">Perwali Samarinda No. 1 Tahun 2024 </w:t>
            </w:r>
            <w:sdt>
              <w:sdtPr>
                <w:rPr>
                  <w:rFonts w:ascii="Arial Narrow" w:eastAsia="Candara" w:hAnsi="Arial Narrow"/>
                  <w:bCs/>
                  <w:iCs/>
                  <w:color w:val="000000"/>
                  <w:sz w:val="20"/>
                  <w:szCs w:val="20"/>
                </w:rPr>
                <w:tag w:val="MENDELEY_CITATION_v3_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"/>
                <w:id w:val="-1186601928"/>
                <w:placeholder>
                  <w:docPart w:val="C7A50C48DB4B4F42955D6C40EC457831"/>
                </w:placeholder>
              </w:sdtPr>
              <w:sdtEndPr>
                <w:rPr>
                  <w:rFonts w:eastAsia="Calibri"/>
                  <w:bCs w:val="0"/>
                  <w:iCs w:val="0"/>
                </w:rPr>
              </w:sdtEndPr>
              <w:sdtContent>
                <w:r w:rsidRPr="00AB4902">
                  <w:rPr>
                    <w:rFonts w:ascii="Arial Narrow" w:hAnsi="Arial Narrow"/>
                    <w:color w:val="000000"/>
                    <w:sz w:val="20"/>
                    <w:szCs w:val="20"/>
                  </w:rPr>
                  <w:t>(Pemerintah Kota Samarinda, 2024)</w:t>
                </w:r>
              </w:sdtContent>
            </w:sdt>
          </w:p>
        </w:tc>
        <w:tc>
          <w:tcPr>
            <w:tcW w:w="2693" w:type="dxa"/>
          </w:tcPr>
          <w:p w14:paraId="524377D6"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Pengaturan peran RT dalam wilayah.</w:t>
            </w:r>
          </w:p>
        </w:tc>
        <w:tc>
          <w:tcPr>
            <w:tcW w:w="3618" w:type="dxa"/>
          </w:tcPr>
          <w:p w14:paraId="01591C18" w14:textId="77777777" w:rsidR="008D7AC1" w:rsidRPr="00AB4902" w:rsidRDefault="008D7AC1" w:rsidP="00AB4902">
            <w:pPr>
              <w:jc w:val="both"/>
              <w:rPr>
                <w:rFonts w:ascii="Arial Narrow" w:eastAsia="Candara" w:hAnsi="Arial Narrow" w:cs="Candara"/>
                <w:bCs/>
                <w:iCs/>
                <w:sz w:val="20"/>
                <w:szCs w:val="20"/>
              </w:rPr>
            </w:pPr>
            <w:r w:rsidRPr="00AB4902">
              <w:rPr>
                <w:rFonts w:ascii="Arial Narrow" w:eastAsia="Candara" w:hAnsi="Arial Narrow" w:cs="Candara"/>
                <w:bCs/>
                <w:iCs/>
                <w:sz w:val="20"/>
                <w:szCs w:val="20"/>
              </w:rPr>
              <w:t>Memperkuat peran administratif dan sosial RT.</w:t>
            </w:r>
          </w:p>
        </w:tc>
      </w:tr>
    </w:tbl>
    <w:p w14:paraId="19F8F02C" w14:textId="77777777" w:rsidR="00CE7295" w:rsidRPr="008A35C6" w:rsidRDefault="00CE7295" w:rsidP="008A35C6">
      <w:pPr>
        <w:spacing w:after="0"/>
        <w:ind w:firstLine="720"/>
        <w:jc w:val="both"/>
        <w:rPr>
          <w:rFonts w:ascii="Arial Narrow" w:eastAsia="Candara" w:hAnsi="Arial Narrow" w:cs="Candara"/>
          <w:bCs/>
          <w:i/>
          <w:sz w:val="20"/>
          <w:szCs w:val="18"/>
        </w:rPr>
      </w:pPr>
      <w:r w:rsidRPr="008A35C6">
        <w:rPr>
          <w:rFonts w:ascii="Arial Narrow" w:eastAsia="Candara" w:hAnsi="Arial Narrow" w:cs="Candara"/>
          <w:b/>
          <w:iCs/>
          <w:sz w:val="20"/>
          <w:szCs w:val="18"/>
        </w:rPr>
        <w:t>Sumber:</w:t>
      </w:r>
      <w:r w:rsidRPr="008A35C6">
        <w:rPr>
          <w:rFonts w:ascii="Arial Narrow" w:eastAsia="Candara" w:hAnsi="Arial Narrow" w:cs="Candara"/>
          <w:bCs/>
          <w:iCs/>
          <w:sz w:val="20"/>
          <w:szCs w:val="18"/>
        </w:rPr>
        <w:t xml:space="preserve"> </w:t>
      </w:r>
      <w:r w:rsidRPr="008A35C6">
        <w:rPr>
          <w:rFonts w:ascii="Arial Narrow" w:eastAsia="Candara" w:hAnsi="Arial Narrow" w:cs="Candara"/>
          <w:bCs/>
          <w:i/>
          <w:sz w:val="20"/>
          <w:szCs w:val="18"/>
        </w:rPr>
        <w:t>Diolah penulis berdasarkan berbagai regulasi terkait penataan ruang dan pengelolaan lingkungan, (2026).</w:t>
      </w:r>
    </w:p>
    <w:p w14:paraId="0F84C5E6" w14:textId="387CB4D2" w:rsidR="00CE7295" w:rsidRPr="00B01512" w:rsidRDefault="00B15510" w:rsidP="008A35C6">
      <w:pPr>
        <w:spacing w:before="240" w:after="0"/>
        <w:ind w:firstLine="567"/>
        <w:jc w:val="both"/>
        <w:rPr>
          <w:rFonts w:ascii="Arial Narrow" w:eastAsia="Candara" w:hAnsi="Arial Narrow" w:cs="Candara"/>
          <w:bCs/>
          <w:iCs/>
          <w:sz w:val="24"/>
          <w:szCs w:val="24"/>
          <w:lang w:val="en-ID"/>
        </w:rPr>
      </w:pPr>
      <w:r>
        <w:rPr>
          <w:rFonts w:ascii="Arial Narrow" w:eastAsia="Candara" w:hAnsi="Arial Narrow" w:cs="Candara"/>
          <w:bCs/>
          <w:iCs/>
          <w:sz w:val="24"/>
          <w:szCs w:val="24"/>
          <w:lang w:val="en-ID"/>
        </w:rPr>
        <w:lastRenderedPageBreak/>
        <w:t>Berdasarkan Tabel (</w:t>
      </w:r>
      <w:r w:rsidR="00CE7295" w:rsidRPr="00B01512">
        <w:rPr>
          <w:rFonts w:ascii="Arial Narrow" w:eastAsia="Candara" w:hAnsi="Arial Narrow" w:cs="Candara"/>
          <w:bCs/>
          <w:iCs/>
          <w:sz w:val="24"/>
          <w:szCs w:val="24"/>
          <w:lang w:val="en-ID"/>
        </w:rPr>
        <w:t xml:space="preserve">I), kerangka kebijakan pembangunan permukiman terbagi menjadi tiga pola utama yang saling terkait dalam mengatur penggunaan ruang dan pengelolaan lingkungan. Pertama adalah regulasi berbasis penataan ruang, di mana instrumen seperti </w:t>
      </w:r>
      <w:r w:rsidR="0000233C">
        <w:rPr>
          <w:rFonts w:ascii="Arial Narrow" w:eastAsia="Candara" w:hAnsi="Arial Narrow" w:cs="Candara"/>
          <w:bCs/>
          <w:iCs/>
          <w:sz w:val="24"/>
          <w:szCs w:val="24"/>
          <w:lang w:val="en-ID"/>
        </w:rPr>
        <w:t>Rencana Tata Ruang Wilayah (RTRW)</w:t>
      </w:r>
      <w:r w:rsidR="00CE7295" w:rsidRPr="00B01512">
        <w:rPr>
          <w:rFonts w:ascii="Arial Narrow" w:eastAsia="Candara" w:hAnsi="Arial Narrow" w:cs="Candara"/>
          <w:bCs/>
          <w:iCs/>
          <w:sz w:val="24"/>
          <w:szCs w:val="24"/>
          <w:lang w:val="en-ID"/>
        </w:rPr>
        <w:t>,</w:t>
      </w:r>
      <w:r w:rsidR="0000233C">
        <w:rPr>
          <w:rFonts w:ascii="Arial Narrow" w:eastAsia="Candara" w:hAnsi="Arial Narrow" w:cs="Candara"/>
          <w:bCs/>
          <w:iCs/>
          <w:sz w:val="24"/>
          <w:szCs w:val="24"/>
          <w:lang w:val="en-ID"/>
        </w:rPr>
        <w:t xml:space="preserve"> Rencana Detail Tata Ruang (RDTR)</w:t>
      </w:r>
      <w:r w:rsidR="00CE7295" w:rsidRPr="00B01512">
        <w:rPr>
          <w:rFonts w:ascii="Arial Narrow" w:eastAsia="Candara" w:hAnsi="Arial Narrow" w:cs="Candara"/>
          <w:bCs/>
          <w:iCs/>
          <w:sz w:val="24"/>
          <w:szCs w:val="24"/>
          <w:lang w:val="en-ID"/>
        </w:rPr>
        <w:t>, dan K</w:t>
      </w:r>
      <w:r w:rsidR="0000233C">
        <w:rPr>
          <w:rFonts w:ascii="Arial Narrow" w:eastAsia="Candara" w:hAnsi="Arial Narrow" w:cs="Candara"/>
          <w:bCs/>
          <w:iCs/>
          <w:sz w:val="24"/>
          <w:szCs w:val="24"/>
          <w:lang w:val="en-ID"/>
        </w:rPr>
        <w:t xml:space="preserve">esesuaian </w:t>
      </w:r>
      <w:r w:rsidR="00CE7295" w:rsidRPr="00B01512">
        <w:rPr>
          <w:rFonts w:ascii="Arial Narrow" w:eastAsia="Candara" w:hAnsi="Arial Narrow" w:cs="Candara"/>
          <w:bCs/>
          <w:iCs/>
          <w:sz w:val="24"/>
          <w:szCs w:val="24"/>
          <w:lang w:val="en-ID"/>
        </w:rPr>
        <w:t>K</w:t>
      </w:r>
      <w:r w:rsidR="0000233C">
        <w:rPr>
          <w:rFonts w:ascii="Arial Narrow" w:eastAsia="Candara" w:hAnsi="Arial Narrow" w:cs="Candara"/>
          <w:bCs/>
          <w:iCs/>
          <w:sz w:val="24"/>
          <w:szCs w:val="24"/>
          <w:lang w:val="en-ID"/>
        </w:rPr>
        <w:t xml:space="preserve">egiatan Pemanfaatan </w:t>
      </w:r>
      <w:r w:rsidR="00CE7295" w:rsidRPr="00B01512">
        <w:rPr>
          <w:rFonts w:ascii="Arial Narrow" w:eastAsia="Candara" w:hAnsi="Arial Narrow" w:cs="Candara"/>
          <w:bCs/>
          <w:iCs/>
          <w:sz w:val="24"/>
          <w:szCs w:val="24"/>
          <w:lang w:val="en-ID"/>
        </w:rPr>
        <w:t>R</w:t>
      </w:r>
      <w:r w:rsidR="0000233C">
        <w:rPr>
          <w:rFonts w:ascii="Arial Narrow" w:eastAsia="Candara" w:hAnsi="Arial Narrow" w:cs="Candara"/>
          <w:bCs/>
          <w:iCs/>
          <w:sz w:val="24"/>
          <w:szCs w:val="24"/>
          <w:lang w:val="en-ID"/>
        </w:rPr>
        <w:t xml:space="preserve">uang (KKPR) </w:t>
      </w:r>
      <w:r w:rsidR="00CE7295" w:rsidRPr="00B01512">
        <w:rPr>
          <w:rFonts w:ascii="Arial Narrow" w:eastAsia="Candara" w:hAnsi="Arial Narrow" w:cs="Candara"/>
          <w:bCs/>
          <w:iCs/>
          <w:sz w:val="24"/>
          <w:szCs w:val="24"/>
          <w:lang w:val="en-ID"/>
        </w:rPr>
        <w:t xml:space="preserve">berfungsi sebagai dasar menentukan apakah suatu wilayah layak dikembangkan menjadi kawasan permukiman. Dengan perangkat ini, penggunaan ruang diharapkan mengikuti struktur dan pola yang telah ditetapkan, termasuk melindungi kawasan dengan fungsi ekologis seperti daerah resapan air. Secara konseptual, pola ini menunjukkan usaha mengendalikan penggunaan ruang agar tidak menimbulkan konflik dalam pemanfaatan lahan. </w:t>
      </w:r>
      <w:r w:rsidR="00C3181C">
        <w:rPr>
          <w:rFonts w:ascii="Arial Narrow" w:eastAsia="Candara" w:hAnsi="Arial Narrow" w:cs="Candara"/>
          <w:bCs/>
          <w:iCs/>
          <w:sz w:val="24"/>
          <w:szCs w:val="24"/>
          <w:lang w:val="en-ID"/>
        </w:rPr>
        <w:t xml:space="preserve">Melalui </w:t>
      </w:r>
      <w:r w:rsidR="00CE7295" w:rsidRPr="00B01512">
        <w:rPr>
          <w:rFonts w:ascii="Arial Narrow" w:eastAsia="Candara" w:hAnsi="Arial Narrow" w:cs="Candara"/>
          <w:bCs/>
          <w:iCs/>
          <w:sz w:val="24"/>
          <w:szCs w:val="24"/>
          <w:lang w:val="en-ID"/>
        </w:rPr>
        <w:t>GEG, hal ini berkaitan dengan prinsip penegakan hukum (</w:t>
      </w:r>
      <w:r w:rsidR="00CE7295" w:rsidRPr="00B01512">
        <w:rPr>
          <w:rFonts w:ascii="Arial Narrow" w:eastAsia="Candara" w:hAnsi="Arial Narrow" w:cs="Candara"/>
          <w:bCs/>
          <w:i/>
          <w:sz w:val="24"/>
          <w:szCs w:val="24"/>
          <w:lang w:val="en-ID"/>
        </w:rPr>
        <w:t>rule of law</w:t>
      </w:r>
      <w:r w:rsidR="00CE7295" w:rsidRPr="00B01512">
        <w:rPr>
          <w:rFonts w:ascii="Arial Narrow" w:eastAsia="Candara" w:hAnsi="Arial Narrow" w:cs="Candara"/>
          <w:bCs/>
          <w:iCs/>
          <w:sz w:val="24"/>
          <w:szCs w:val="24"/>
          <w:lang w:val="en-ID"/>
        </w:rPr>
        <w:t>) dan pembangunan berkelanjutan.</w:t>
      </w:r>
    </w:p>
    <w:p w14:paraId="73A8CB50" w14:textId="77777777" w:rsidR="00CE7295" w:rsidRPr="00B01512" w:rsidRDefault="00CE7295" w:rsidP="008A35C6">
      <w:pPr>
        <w:spacing w:before="240"/>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Kedua, sistem perizinan berbasis risiko yang terintegrasi menggabungkan berbagai instrumen seperti KKPR, persetujuan lingkungan, dan Persetujuan Bangunan Gedung (PBG) ke dalam satu mekanisme yang terhubung. Pendekatan ini dirancang untuk menyederhanakan prosedur dan mempercepat pembangunan. Namun, integrasi ini juga berpotensi menjadikan aspek administratif sebagai prioritas utama, sementara pengawasan di lapangan menjadi kurang optimal. Dari perspektif GEG, hal ini berkaitan dengan prinsip transparansi dan akuntabilitas, memastikan proses perizinan tidak hanya formalitas, tetapi juga mencerminkan kondisi nyata di lapangan.</w:t>
      </w:r>
    </w:p>
    <w:p w14:paraId="2D8CB632" w14:textId="77777777" w:rsidR="00CE7295" w:rsidRPr="00B01512" w:rsidRDefault="00CE7295" w:rsidP="008A35C6">
      <w:pPr>
        <w:spacing w:before="240"/>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Ketiga, regulasi yang berfokus pada perlindungan lingkungan meliputi instrumen seperti AMDAL, UKL-UPL, dan SPPL, yang bertujuan mengidentifikasi dan mengendalikan potensi dampak lingkungan dari kegiatan pembangunan. Instrumen ini menandakan adanya pendekatan preventif dalam menjaga kualitas lingkungan sejak awal perencanaan. Dalam kerangka GEG, pola ini terkait dengan prinsip keberlanjutan, keterbukaan informasi, dan akuntabilitas lingkungan, yang menekankan pentingnya mempertimbangkan dampak jangka panjang terhadap ekosistem.</w:t>
      </w:r>
    </w:p>
    <w:p w14:paraId="0A367901" w14:textId="0DFD0985" w:rsidR="00CE7295" w:rsidRPr="00B01512" w:rsidRDefault="00CE7295" w:rsidP="008A35C6">
      <w:pPr>
        <w:spacing w:before="240"/>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Meski ketiga pola tersebut secara teori menunjukkan sistem kebijakan yang lengkap, integrasi di antara kebijakan belum sepenuhnya mendukung pengendalian yang efektif dalam praktik. Hubungan antara penataan ruang, perizinan, dan perlindungan lingkungan sering berjalan secara terpisah, sehingga memungkinkan ketidaksesuaian antara rencana dan penggunaan ruang yang sebenarnya. G</w:t>
      </w:r>
      <w:r w:rsidR="00C3181C">
        <w:rPr>
          <w:rFonts w:ascii="Arial Narrow" w:eastAsia="Candara" w:hAnsi="Arial Narrow" w:cs="Candara"/>
          <w:bCs/>
          <w:iCs/>
          <w:sz w:val="24"/>
          <w:szCs w:val="24"/>
          <w:lang w:val="en-ID"/>
        </w:rPr>
        <w:t xml:space="preserve">EG </w:t>
      </w:r>
      <w:r w:rsidRPr="00B01512">
        <w:rPr>
          <w:rFonts w:ascii="Arial Narrow" w:eastAsia="Candara" w:hAnsi="Arial Narrow" w:cs="Candara"/>
          <w:bCs/>
          <w:iCs/>
          <w:sz w:val="24"/>
          <w:szCs w:val="24"/>
          <w:lang w:val="en-ID"/>
        </w:rPr>
        <w:t xml:space="preserve">menggambarkan kondisi ini sebagai ketidakoptimalan dalam mengintegrasikan prinsip tata kelola, terutama dalam hal koordinasi kelembagaan, penegakan hukum, dan pengawasan lingkungan. Akibatnya, kerangka kebijakan saat ini belum cukup untuk mengurangi risiko kerusakan lingkungan, seperti meningkatnya kerentanan banjir di daerah permukiman. Selain itu, tekanan ekologis terlihat dari luas wilayah pertambangan di Samarinda yang telah menurunkan tutupan hutan secara signifikan, tersisa sekitar 0,9% dari total wilayah kota, yang menyebabkan melemahnya fungsi ekologis lingkungan, khususnya dalam mengendalikan limpasan air. </w:t>
      </w:r>
    </w:p>
    <w:p w14:paraId="0121A72D" w14:textId="78C436B5" w:rsidR="001E4017" w:rsidRPr="001E4017" w:rsidRDefault="00CE7295" w:rsidP="008A35C6">
      <w:pPr>
        <w:spacing w:before="240"/>
        <w:ind w:firstLine="567"/>
        <w:jc w:val="both"/>
        <w:rPr>
          <w:rFonts w:ascii="Arial Narrow" w:eastAsia="Candara" w:hAnsi="Arial Narrow" w:cs="Candara"/>
          <w:bCs/>
          <w:iCs/>
          <w:sz w:val="24"/>
          <w:szCs w:val="24"/>
        </w:rPr>
      </w:pPr>
      <w:r w:rsidRPr="00B01512">
        <w:rPr>
          <w:rFonts w:ascii="Arial Narrow" w:eastAsia="Candara" w:hAnsi="Arial Narrow" w:cs="Candara"/>
          <w:bCs/>
          <w:iCs/>
          <w:sz w:val="24"/>
          <w:szCs w:val="24"/>
        </w:rPr>
        <w:t xml:space="preserve">Implementasi kebijakan pembangunan permukiman di Kelurahan Mugirejo pada dasarnya telah mengacu pada ketentuan tata ruang dan mekanisme perizinan yang berlaku. Namun, hasil wawancara dengan Kepala Bidang Pertanahan Dinas PUPR Kota Samarinda menunjukkan bahwa pelaksanaan di lapangan masih menghadapi berbagai kendala. </w:t>
      </w:r>
      <w:r w:rsidR="001E4017" w:rsidRPr="001E4017">
        <w:rPr>
          <w:rFonts w:ascii="Arial Narrow" w:eastAsia="Candara" w:hAnsi="Arial Narrow" w:cs="Candara"/>
          <w:bCs/>
          <w:iCs/>
          <w:sz w:val="24"/>
          <w:szCs w:val="24"/>
        </w:rPr>
        <w:t>Hal ini tercermin dari pernyataan informan sebagai berikut:</w:t>
      </w:r>
    </w:p>
    <w:p w14:paraId="7D8ECCAD" w14:textId="28C09898" w:rsidR="001E4017" w:rsidRDefault="001E4017" w:rsidP="008A35C6">
      <w:pPr>
        <w:spacing w:after="0" w:line="240" w:lineRule="auto"/>
        <w:ind w:left="1134"/>
        <w:jc w:val="both"/>
        <w:rPr>
          <w:rFonts w:ascii="Arial Narrow" w:eastAsia="Candara" w:hAnsi="Arial Narrow" w:cs="Candara"/>
          <w:bCs/>
          <w:iCs/>
          <w:sz w:val="24"/>
          <w:szCs w:val="24"/>
        </w:rPr>
      </w:pPr>
      <w:r w:rsidRPr="001E4017">
        <w:rPr>
          <w:rFonts w:ascii="Arial Narrow" w:eastAsia="Candara" w:hAnsi="Arial Narrow" w:cs="Candara"/>
          <w:bCs/>
          <w:iCs/>
          <w:sz w:val="24"/>
          <w:szCs w:val="24"/>
        </w:rPr>
        <w:lastRenderedPageBreak/>
        <w:t xml:space="preserve">“Kalau secara tata ruang, di wilayah Mugirejo itu ada yang masuk </w:t>
      </w:r>
      <w:r w:rsidR="008A35C6">
        <w:rPr>
          <w:rFonts w:ascii="Arial Narrow" w:eastAsia="Candara" w:hAnsi="Arial Narrow" w:cs="Candara"/>
          <w:bCs/>
          <w:iCs/>
          <w:sz w:val="24"/>
          <w:szCs w:val="24"/>
        </w:rPr>
        <w:t>kawasan hijau dan ada juga yang</w:t>
      </w:r>
      <w:r w:rsidR="008A35C6">
        <w:rPr>
          <w:rFonts w:ascii="Arial Narrow" w:eastAsia="Candara" w:hAnsi="Arial Narrow" w:cs="Candara"/>
          <w:bCs/>
          <w:iCs/>
          <w:sz w:val="24"/>
          <w:szCs w:val="24"/>
          <w:lang w:val="en-US"/>
        </w:rPr>
        <w:t xml:space="preserve"> </w:t>
      </w:r>
      <w:r w:rsidRPr="001E4017">
        <w:rPr>
          <w:rFonts w:ascii="Arial Narrow" w:eastAsia="Candara" w:hAnsi="Arial Narrow" w:cs="Candara"/>
          <w:bCs/>
          <w:iCs/>
          <w:sz w:val="24"/>
          <w:szCs w:val="24"/>
        </w:rPr>
        <w:t>untuk permukiman. Tapi kenyataannya, banyak bekas tambang yang</w:t>
      </w:r>
      <w:r w:rsidR="008A35C6">
        <w:rPr>
          <w:rFonts w:ascii="Arial Narrow" w:eastAsia="Candara" w:hAnsi="Arial Narrow" w:cs="Candara"/>
          <w:bCs/>
          <w:iCs/>
          <w:sz w:val="24"/>
          <w:szCs w:val="24"/>
        </w:rPr>
        <w:t xml:space="preserve"> tidak direhabilitasi, sehingga</w:t>
      </w:r>
      <w:r w:rsidR="008A35C6">
        <w:rPr>
          <w:rFonts w:ascii="Arial Narrow" w:eastAsia="Candara" w:hAnsi="Arial Narrow" w:cs="Candara"/>
          <w:bCs/>
          <w:iCs/>
          <w:sz w:val="24"/>
          <w:szCs w:val="24"/>
          <w:lang w:val="en-US"/>
        </w:rPr>
        <w:t xml:space="preserve"> </w:t>
      </w:r>
      <w:r w:rsidRPr="001E4017">
        <w:rPr>
          <w:rFonts w:ascii="Arial Narrow" w:eastAsia="Candara" w:hAnsi="Arial Narrow" w:cs="Candara"/>
          <w:bCs/>
          <w:iCs/>
          <w:sz w:val="24"/>
          <w:szCs w:val="24"/>
        </w:rPr>
        <w:t>daerah resapan berkurang dan itu memicu banjir” (Nurba 2026, Wawancara).</w:t>
      </w:r>
    </w:p>
    <w:p w14:paraId="6A4F15D3" w14:textId="77777777" w:rsidR="001E4017" w:rsidRPr="001E4017" w:rsidRDefault="001E4017" w:rsidP="008A35C6">
      <w:pPr>
        <w:spacing w:before="240"/>
        <w:ind w:firstLine="567"/>
        <w:jc w:val="both"/>
        <w:rPr>
          <w:rFonts w:ascii="Arial Narrow" w:eastAsia="Candara" w:hAnsi="Arial Narrow" w:cs="Candara"/>
          <w:bCs/>
          <w:iCs/>
          <w:sz w:val="24"/>
          <w:szCs w:val="24"/>
        </w:rPr>
      </w:pPr>
      <w:r w:rsidRPr="001E4017">
        <w:rPr>
          <w:rFonts w:ascii="Arial Narrow" w:eastAsia="Candara" w:hAnsi="Arial Narrow" w:cs="Candara"/>
          <w:bCs/>
          <w:iCs/>
          <w:sz w:val="24"/>
          <w:szCs w:val="24"/>
        </w:rPr>
        <w:t>Selanjutnya, informan juga menyoroti adanya keterbatasan kewenangan dalam pengendalian pemanfaatan lahan, khususnya pada aktivitas tertentu yang berada di luar kewenangan pemerintah kota:</w:t>
      </w:r>
    </w:p>
    <w:p w14:paraId="1B2B3760" w14:textId="5CE51FC8" w:rsidR="001E4017" w:rsidRPr="001E4017" w:rsidRDefault="001E4017" w:rsidP="008A35C6">
      <w:pPr>
        <w:spacing w:after="0" w:line="240" w:lineRule="auto"/>
        <w:ind w:left="1134"/>
        <w:jc w:val="both"/>
        <w:rPr>
          <w:rFonts w:ascii="Arial Narrow" w:eastAsia="Candara" w:hAnsi="Arial Narrow" w:cs="Candara"/>
          <w:bCs/>
          <w:iCs/>
          <w:sz w:val="24"/>
          <w:szCs w:val="24"/>
        </w:rPr>
      </w:pPr>
      <w:r w:rsidRPr="001E4017">
        <w:rPr>
          <w:rFonts w:ascii="Arial Narrow" w:eastAsia="Candara" w:hAnsi="Arial Narrow" w:cs="Candara"/>
          <w:bCs/>
          <w:iCs/>
          <w:sz w:val="24"/>
          <w:szCs w:val="24"/>
        </w:rPr>
        <w:t xml:space="preserve">“Untuk pematangan lahan, PUPR sebenarnya tidak pernah mengeluarkan izin. Tapi kalau galian </w:t>
      </w:r>
      <w:r w:rsidR="008A35C6">
        <w:rPr>
          <w:rFonts w:ascii="Arial Narrow" w:eastAsia="Candara" w:hAnsi="Arial Narrow" w:cs="Candara"/>
          <w:bCs/>
          <w:iCs/>
          <w:sz w:val="24"/>
          <w:szCs w:val="24"/>
          <w:lang w:val="en-US"/>
        </w:rPr>
        <w:t xml:space="preserve"> </w:t>
      </w:r>
      <w:r w:rsidRPr="001E4017">
        <w:rPr>
          <w:rFonts w:ascii="Arial Narrow" w:eastAsia="Candara" w:hAnsi="Arial Narrow" w:cs="Candara"/>
          <w:bCs/>
          <w:iCs/>
          <w:sz w:val="24"/>
          <w:szCs w:val="24"/>
        </w:rPr>
        <w:t xml:space="preserve">seperti pasir dan tanah, itu kewenangannya ada di provinsi. Jadi pengendaliannya memang tidak </w:t>
      </w:r>
      <w:r w:rsidR="008A35C6">
        <w:rPr>
          <w:rFonts w:ascii="Arial Narrow" w:eastAsia="Candara" w:hAnsi="Arial Narrow" w:cs="Candara"/>
          <w:bCs/>
          <w:iCs/>
          <w:sz w:val="24"/>
          <w:szCs w:val="24"/>
          <w:lang w:val="en-US"/>
        </w:rPr>
        <w:t xml:space="preserve"> </w:t>
      </w:r>
      <w:r w:rsidR="008A35C6">
        <w:rPr>
          <w:rFonts w:ascii="Arial Narrow" w:eastAsia="Candara" w:hAnsi="Arial Narrow" w:cs="Candara"/>
          <w:bCs/>
          <w:iCs/>
          <w:sz w:val="24"/>
          <w:szCs w:val="24"/>
        </w:rPr>
        <w:t>sepenuhnya di kota</w:t>
      </w:r>
      <w:r w:rsidRPr="001E4017">
        <w:rPr>
          <w:rFonts w:ascii="Arial Narrow" w:eastAsia="Candara" w:hAnsi="Arial Narrow" w:cs="Candara"/>
          <w:bCs/>
          <w:iCs/>
          <w:sz w:val="24"/>
          <w:szCs w:val="24"/>
        </w:rPr>
        <w:t>” (Nurba 2026, Wawancara).</w:t>
      </w:r>
    </w:p>
    <w:p w14:paraId="682DD9BA" w14:textId="07C74FAC" w:rsidR="00CE7295" w:rsidRPr="00B01512" w:rsidRDefault="001E4017" w:rsidP="008A35C6">
      <w:pPr>
        <w:spacing w:before="240"/>
        <w:ind w:firstLine="567"/>
        <w:jc w:val="both"/>
        <w:rPr>
          <w:rFonts w:ascii="Arial Narrow" w:eastAsia="Candara" w:hAnsi="Arial Narrow" w:cs="Candara"/>
          <w:bCs/>
          <w:iCs/>
          <w:sz w:val="24"/>
          <w:szCs w:val="24"/>
        </w:rPr>
      </w:pPr>
      <w:r w:rsidRPr="001E4017">
        <w:rPr>
          <w:rFonts w:ascii="Arial Narrow" w:eastAsia="Candara" w:hAnsi="Arial Narrow" w:cs="Candara"/>
          <w:bCs/>
          <w:iCs/>
          <w:sz w:val="24"/>
          <w:szCs w:val="24"/>
        </w:rPr>
        <w:t xml:space="preserve">Pernyataan tersebut menunjukkan bahwa meskipun kerangka kebijakan telah dirancang secara sistematis melalui integrasi instrumen tata ruang, lingkungan, dan bangunan, implementasinya masih menghadapi kendala struktural. Fragmentasi kewenangan serta lemahnya pengendalian terhadap aktivitas pemanfaatan lahan menjadi faktor yang berkontribusi terhadap ketidakefektifan penerapan kebijakan di </w:t>
      </w:r>
      <w:r>
        <w:rPr>
          <w:rFonts w:ascii="Arial Narrow" w:eastAsia="Candara" w:hAnsi="Arial Narrow" w:cs="Candara"/>
          <w:bCs/>
          <w:iCs/>
          <w:sz w:val="24"/>
          <w:szCs w:val="24"/>
        </w:rPr>
        <w:t>Kelurahan Mugirejo</w:t>
      </w:r>
    </w:p>
    <w:p w14:paraId="4206B346" w14:textId="77777777" w:rsidR="00CE7295" w:rsidRPr="00B01512" w:rsidRDefault="00CE7295" w:rsidP="00186148">
      <w:pPr>
        <w:spacing w:after="0"/>
        <w:jc w:val="both"/>
        <w:rPr>
          <w:rFonts w:ascii="Arial Narrow" w:eastAsia="Candara" w:hAnsi="Arial Narrow" w:cs="Candara"/>
          <w:b/>
          <w:iCs/>
          <w:sz w:val="24"/>
          <w:szCs w:val="24"/>
        </w:rPr>
      </w:pPr>
      <w:r w:rsidRPr="00B01512">
        <w:rPr>
          <w:rFonts w:ascii="Arial Narrow" w:eastAsia="Candara" w:hAnsi="Arial Narrow" w:cs="Candara"/>
          <w:b/>
          <w:iCs/>
          <w:sz w:val="24"/>
          <w:szCs w:val="24"/>
        </w:rPr>
        <w:t>Dinamika Perkembangan Permukiman dan Ketidaksesuaian Tata Ruang</w:t>
      </w:r>
    </w:p>
    <w:p w14:paraId="16186431" w14:textId="77777777" w:rsidR="00CE7295" w:rsidRDefault="00CE7295" w:rsidP="008A35C6">
      <w:pPr>
        <w:spacing w:after="0"/>
        <w:ind w:firstLine="567"/>
        <w:jc w:val="both"/>
        <w:rPr>
          <w:rFonts w:ascii="Arial Narrow" w:eastAsia="Candara" w:hAnsi="Arial Narrow" w:cs="Candara"/>
          <w:sz w:val="24"/>
          <w:szCs w:val="24"/>
        </w:rPr>
      </w:pPr>
      <w:r w:rsidRPr="00B01512">
        <w:rPr>
          <w:rFonts w:ascii="Arial Narrow" w:eastAsia="Candara" w:hAnsi="Arial Narrow" w:cs="Candara"/>
          <w:sz w:val="24"/>
          <w:szCs w:val="24"/>
        </w:rPr>
        <w:t>Pola ketidaksesuaian antara perkembangan permukiman dan rencana tata ruang di Kelurahan Mugirejo tidak berlangsung secara sporadis, melainkan terbentuk melalui dua mekanisme utama yang saling menguatkan. Pertama, ekspansi permukiman berlangsung melalui proses perkembangan historis yang tidak diiringi dengan perencanaan tata ruang yang memadai. Kawasan yang pada awalnya berkembang dari program transmigrasi mengalami transformasi menjadi permukiman permanen secara bertahap, yang kemudian dilegitimasi melalui pembentukan struktur administratif seperti RT dan RW. Namun demikian, legalisasi administratif tersebut tidak diikuti dengan penyesuaian fungsi ruang sesuai dengan rencana tata ruang wilayah, sehingga memunculkan ketidaksesuaian antara kondisi eksisting dan kerangka perencanaan formal.</w:t>
      </w:r>
    </w:p>
    <w:p w14:paraId="18DF9CB4" w14:textId="2BA6CE85" w:rsidR="00C03AC1" w:rsidRDefault="00C03AC1" w:rsidP="008A35C6">
      <w:pPr>
        <w:spacing w:before="240"/>
        <w:ind w:firstLine="567"/>
        <w:jc w:val="both"/>
        <w:rPr>
          <w:rFonts w:ascii="Arial Narrow" w:eastAsia="Candara" w:hAnsi="Arial Narrow" w:cs="Candara"/>
          <w:lang w:val="en-ID"/>
        </w:rPr>
      </w:pPr>
      <w:r w:rsidRPr="00C03AC1">
        <w:rPr>
          <w:rFonts w:ascii="Arial Narrow" w:eastAsia="Candara" w:hAnsi="Arial Narrow" w:cs="Candara"/>
          <w:sz w:val="24"/>
          <w:szCs w:val="24"/>
          <w:lang w:val="en-ID"/>
        </w:rPr>
        <w:t>Dampak dari pertumbuhan permukiman yang tidak sesuai dengan rencana tata ruang terlihat jelas. Lingkungan menjadi lebih rentan, terutama terhadap risiko banjir. Perubahan penggunaan lahan dari waktu ke waktu membuat kemampuan tanah untuk menyerap air berkurang. Sistem drainase juga semakin terbebani.</w:t>
      </w:r>
      <w:r>
        <w:rPr>
          <w:rFonts w:ascii="Arial Narrow" w:eastAsia="Candara" w:hAnsi="Arial Narrow" w:cs="Candara"/>
          <w:sz w:val="24"/>
          <w:szCs w:val="24"/>
          <w:lang w:val="en-ID"/>
        </w:rPr>
        <w:t xml:space="preserve"> </w:t>
      </w:r>
      <w:r w:rsidRPr="00C03AC1">
        <w:rPr>
          <w:rFonts w:ascii="Arial Narrow" w:eastAsia="Candara" w:hAnsi="Arial Narrow" w:cs="Candara"/>
          <w:lang w:val="en-ID"/>
        </w:rPr>
        <w:t>Salah satu cara untuk melihat dampaknya adalah dengan melihat luas area yang rawan banjir. Semakin luas area yang rentan terhadap banjir, semakin besar tantangan untuk menjaga keseimbangan antara pembangunan permukiman dan kemampuan lingkungan.</w:t>
      </w:r>
      <w:r>
        <w:rPr>
          <w:rFonts w:ascii="Arial Narrow" w:eastAsia="Candara" w:hAnsi="Arial Narrow" w:cs="Candara"/>
          <w:lang w:val="en-ID"/>
        </w:rPr>
        <w:t xml:space="preserve"> </w:t>
      </w:r>
      <w:r w:rsidRPr="00C03AC1">
        <w:rPr>
          <w:rFonts w:ascii="Arial Narrow" w:eastAsia="Candara" w:hAnsi="Arial Narrow" w:cs="Candara"/>
          <w:sz w:val="24"/>
          <w:szCs w:val="24"/>
          <w:lang w:val="en-ID"/>
        </w:rPr>
        <w:t>Data tentang luas kawasan rawan banjir di Kelurahan Mugirejo bisa dilihat di Tabel I</w:t>
      </w:r>
      <w:r w:rsidR="004445A9">
        <w:rPr>
          <w:rFonts w:ascii="Arial Narrow" w:eastAsia="Candara" w:hAnsi="Arial Narrow" w:cs="Candara"/>
          <w:sz w:val="24"/>
          <w:szCs w:val="24"/>
          <w:lang w:val="en-ID"/>
        </w:rPr>
        <w:t>I</w:t>
      </w:r>
      <w:r w:rsidRPr="00C03AC1">
        <w:rPr>
          <w:rFonts w:ascii="Arial Narrow" w:eastAsia="Candara" w:hAnsi="Arial Narrow" w:cs="Candara"/>
          <w:sz w:val="24"/>
          <w:szCs w:val="24"/>
          <w:lang w:val="en-ID"/>
        </w:rPr>
        <w:t xml:space="preserve"> berikut.</w:t>
      </w:r>
    </w:p>
    <w:p w14:paraId="315C95FD" w14:textId="1CB884C9" w:rsidR="00C03AC1" w:rsidRPr="008A35C6" w:rsidRDefault="008A35C6" w:rsidP="008A35C6">
      <w:pPr>
        <w:spacing w:after="0"/>
        <w:jc w:val="center"/>
        <w:rPr>
          <w:rFonts w:ascii="Arial Narrow" w:hAnsi="Arial Narrow" w:cs="Times New Roman"/>
          <w:sz w:val="24"/>
          <w:szCs w:val="24"/>
          <w:lang w:val="en-US"/>
        </w:rPr>
      </w:pPr>
      <w:r>
        <w:rPr>
          <w:rFonts w:ascii="Arial Narrow" w:hAnsi="Arial Narrow" w:cs="Times New Roman"/>
          <w:b/>
          <w:bCs/>
          <w:sz w:val="24"/>
          <w:szCs w:val="24"/>
        </w:rPr>
        <w:t>Tabel</w:t>
      </w:r>
      <w:r w:rsidR="00C03AC1" w:rsidRPr="00B01512">
        <w:rPr>
          <w:rFonts w:ascii="Arial Narrow" w:hAnsi="Arial Narrow" w:cs="Times New Roman"/>
          <w:b/>
          <w:bCs/>
          <w:sz w:val="24"/>
          <w:szCs w:val="24"/>
        </w:rPr>
        <w:t xml:space="preserve"> I</w:t>
      </w:r>
      <w:r w:rsidR="00F706D3">
        <w:rPr>
          <w:rFonts w:ascii="Arial Narrow" w:hAnsi="Arial Narrow" w:cs="Times New Roman"/>
          <w:b/>
          <w:bCs/>
          <w:sz w:val="24"/>
          <w:szCs w:val="24"/>
          <w:lang w:val="en-US"/>
        </w:rPr>
        <w:t>I.</w:t>
      </w:r>
      <w:r w:rsidR="00C03AC1" w:rsidRPr="00B01512">
        <w:rPr>
          <w:rFonts w:ascii="Arial Narrow" w:hAnsi="Arial Narrow" w:cs="Times New Roman"/>
          <w:sz w:val="24"/>
          <w:szCs w:val="24"/>
        </w:rPr>
        <w:t xml:space="preserve"> Data Rawan Banjir Kelurahan Mugirejo</w:t>
      </w:r>
    </w:p>
    <w:tbl>
      <w:tblPr>
        <w:tblStyle w:val="TableGrid"/>
        <w:tblW w:w="0" w:type="auto"/>
        <w:jc w:val="center"/>
        <w:tblInd w:w="2518" w:type="dxa"/>
        <w:tblBorders>
          <w:left w:val="none" w:sz="0" w:space="0" w:color="auto"/>
          <w:right w:val="none" w:sz="0" w:space="0" w:color="auto"/>
          <w:insideV w:val="none" w:sz="0" w:space="0" w:color="auto"/>
        </w:tblBorders>
        <w:tblLook w:val="04A0" w:firstRow="1" w:lastRow="0" w:firstColumn="1" w:lastColumn="0" w:noHBand="0" w:noVBand="1"/>
      </w:tblPr>
      <w:tblGrid>
        <w:gridCol w:w="2292"/>
        <w:gridCol w:w="1961"/>
      </w:tblGrid>
      <w:tr w:rsidR="008A35C6" w:rsidRPr="008A35C6" w14:paraId="2C1969B0" w14:textId="77777777" w:rsidTr="00F706D3">
        <w:trPr>
          <w:trHeight w:val="385"/>
          <w:jc w:val="center"/>
        </w:trPr>
        <w:tc>
          <w:tcPr>
            <w:tcW w:w="2292" w:type="dxa"/>
            <w:vAlign w:val="center"/>
          </w:tcPr>
          <w:p w14:paraId="2302F4CE" w14:textId="34A7EAAE" w:rsidR="008A35C6" w:rsidRPr="008A35C6" w:rsidRDefault="008A35C6" w:rsidP="008A35C6">
            <w:pPr>
              <w:jc w:val="center"/>
              <w:rPr>
                <w:rFonts w:ascii="Arial Narrow" w:hAnsi="Arial Narrow"/>
                <w:sz w:val="20"/>
                <w:szCs w:val="20"/>
                <w:lang w:val="en-ID"/>
              </w:rPr>
            </w:pPr>
            <w:r w:rsidRPr="008A35C6">
              <w:rPr>
                <w:rFonts w:ascii="Arial Narrow" w:hAnsi="Arial Narrow"/>
                <w:b/>
                <w:spacing w:val="-2"/>
                <w:sz w:val="20"/>
                <w:szCs w:val="20"/>
              </w:rPr>
              <w:t>Keterangan</w:t>
            </w:r>
          </w:p>
        </w:tc>
        <w:tc>
          <w:tcPr>
            <w:tcW w:w="1961" w:type="dxa"/>
            <w:vAlign w:val="center"/>
          </w:tcPr>
          <w:p w14:paraId="43764A9E" w14:textId="28E2F4BF" w:rsidR="008A35C6" w:rsidRPr="008A35C6" w:rsidRDefault="008A35C6" w:rsidP="008A35C6">
            <w:pPr>
              <w:jc w:val="center"/>
              <w:rPr>
                <w:rFonts w:ascii="Arial Narrow" w:hAnsi="Arial Narrow"/>
                <w:sz w:val="20"/>
                <w:szCs w:val="20"/>
                <w:lang w:val="en-ID"/>
              </w:rPr>
            </w:pPr>
            <w:r w:rsidRPr="008A35C6">
              <w:rPr>
                <w:rFonts w:ascii="Arial Narrow" w:hAnsi="Arial Narrow"/>
                <w:b/>
                <w:sz w:val="20"/>
                <w:szCs w:val="20"/>
              </w:rPr>
              <w:t xml:space="preserve">Luas </w:t>
            </w:r>
            <w:r w:rsidRPr="008A35C6">
              <w:rPr>
                <w:rFonts w:ascii="Arial Narrow" w:hAnsi="Arial Narrow"/>
                <w:b/>
                <w:spacing w:val="-4"/>
                <w:sz w:val="20"/>
                <w:szCs w:val="20"/>
              </w:rPr>
              <w:t>(Ha)</w:t>
            </w:r>
          </w:p>
        </w:tc>
      </w:tr>
      <w:tr w:rsidR="008A35C6" w:rsidRPr="008A35C6" w14:paraId="39F4D302" w14:textId="77777777" w:rsidTr="00F706D3">
        <w:trPr>
          <w:jc w:val="center"/>
        </w:trPr>
        <w:tc>
          <w:tcPr>
            <w:tcW w:w="2292" w:type="dxa"/>
          </w:tcPr>
          <w:p w14:paraId="65F85A0E" w14:textId="25D40D91" w:rsidR="008A35C6" w:rsidRPr="008A35C6" w:rsidRDefault="008A35C6" w:rsidP="008A35C6">
            <w:pPr>
              <w:jc w:val="center"/>
              <w:rPr>
                <w:rFonts w:ascii="Arial Narrow" w:hAnsi="Arial Narrow"/>
                <w:sz w:val="20"/>
                <w:szCs w:val="20"/>
                <w:lang w:val="en-ID"/>
              </w:rPr>
            </w:pPr>
            <w:r w:rsidRPr="008A35C6">
              <w:rPr>
                <w:rFonts w:ascii="Arial Narrow" w:hAnsi="Arial Narrow"/>
                <w:sz w:val="20"/>
                <w:szCs w:val="20"/>
              </w:rPr>
              <w:t>Tidak</w:t>
            </w:r>
            <w:r w:rsidRPr="008A35C6">
              <w:rPr>
                <w:rFonts w:ascii="Arial Narrow" w:hAnsi="Arial Narrow"/>
                <w:spacing w:val="-3"/>
                <w:sz w:val="20"/>
                <w:szCs w:val="20"/>
              </w:rPr>
              <w:t xml:space="preserve"> </w:t>
            </w:r>
            <w:r w:rsidRPr="008A35C6">
              <w:rPr>
                <w:rFonts w:ascii="Arial Narrow" w:hAnsi="Arial Narrow"/>
                <w:spacing w:val="-2"/>
                <w:sz w:val="20"/>
                <w:szCs w:val="20"/>
              </w:rPr>
              <w:t>Rawan</w:t>
            </w:r>
          </w:p>
        </w:tc>
        <w:tc>
          <w:tcPr>
            <w:tcW w:w="1961" w:type="dxa"/>
          </w:tcPr>
          <w:p w14:paraId="03A3B21E" w14:textId="531946C5" w:rsidR="008A35C6" w:rsidRPr="008A35C6" w:rsidRDefault="008A35C6" w:rsidP="008A35C6">
            <w:pPr>
              <w:jc w:val="center"/>
              <w:rPr>
                <w:rFonts w:ascii="Arial Narrow" w:hAnsi="Arial Narrow"/>
                <w:sz w:val="20"/>
                <w:szCs w:val="20"/>
                <w:lang w:val="en-ID"/>
              </w:rPr>
            </w:pPr>
            <w:r w:rsidRPr="008A35C6">
              <w:rPr>
                <w:rFonts w:ascii="Arial Narrow" w:hAnsi="Arial Narrow"/>
                <w:spacing w:val="-2"/>
                <w:sz w:val="20"/>
                <w:szCs w:val="20"/>
              </w:rPr>
              <w:t>92,27</w:t>
            </w:r>
          </w:p>
        </w:tc>
      </w:tr>
      <w:tr w:rsidR="008A35C6" w:rsidRPr="008A35C6" w14:paraId="4AFD6021" w14:textId="77777777" w:rsidTr="00F706D3">
        <w:trPr>
          <w:jc w:val="center"/>
        </w:trPr>
        <w:tc>
          <w:tcPr>
            <w:tcW w:w="2292" w:type="dxa"/>
          </w:tcPr>
          <w:p w14:paraId="004FD0B7" w14:textId="0BBCDE45" w:rsidR="008A35C6" w:rsidRPr="008A35C6" w:rsidRDefault="008A35C6" w:rsidP="008A35C6">
            <w:pPr>
              <w:jc w:val="center"/>
              <w:rPr>
                <w:rFonts w:ascii="Arial Narrow" w:hAnsi="Arial Narrow"/>
                <w:sz w:val="20"/>
                <w:szCs w:val="20"/>
                <w:lang w:val="en-ID"/>
              </w:rPr>
            </w:pPr>
            <w:r w:rsidRPr="008A35C6">
              <w:rPr>
                <w:rFonts w:ascii="Arial Narrow" w:hAnsi="Arial Narrow"/>
                <w:spacing w:val="-2"/>
                <w:sz w:val="20"/>
                <w:szCs w:val="20"/>
              </w:rPr>
              <w:t>Rawan</w:t>
            </w:r>
          </w:p>
        </w:tc>
        <w:tc>
          <w:tcPr>
            <w:tcW w:w="1961" w:type="dxa"/>
          </w:tcPr>
          <w:p w14:paraId="1106BFEB" w14:textId="67A7A35A" w:rsidR="008A35C6" w:rsidRPr="008A35C6" w:rsidRDefault="008A35C6" w:rsidP="008A35C6">
            <w:pPr>
              <w:jc w:val="center"/>
              <w:rPr>
                <w:rFonts w:ascii="Arial Narrow" w:hAnsi="Arial Narrow"/>
                <w:sz w:val="20"/>
                <w:szCs w:val="20"/>
                <w:lang w:val="en-ID"/>
              </w:rPr>
            </w:pPr>
            <w:r w:rsidRPr="008A35C6">
              <w:rPr>
                <w:rFonts w:ascii="Arial Narrow" w:hAnsi="Arial Narrow"/>
                <w:spacing w:val="-2"/>
                <w:sz w:val="20"/>
                <w:szCs w:val="20"/>
              </w:rPr>
              <w:t>1149,71</w:t>
            </w:r>
          </w:p>
        </w:tc>
      </w:tr>
      <w:tr w:rsidR="008A35C6" w:rsidRPr="008A35C6" w14:paraId="45C742D1" w14:textId="77777777" w:rsidTr="00F706D3">
        <w:trPr>
          <w:jc w:val="center"/>
        </w:trPr>
        <w:tc>
          <w:tcPr>
            <w:tcW w:w="2292" w:type="dxa"/>
          </w:tcPr>
          <w:p w14:paraId="755DBE50" w14:textId="2532ACEE" w:rsidR="008A35C6" w:rsidRPr="008A35C6" w:rsidRDefault="008A35C6" w:rsidP="008A35C6">
            <w:pPr>
              <w:jc w:val="center"/>
              <w:rPr>
                <w:rFonts w:ascii="Arial Narrow" w:hAnsi="Arial Narrow"/>
                <w:sz w:val="20"/>
                <w:szCs w:val="20"/>
                <w:lang w:val="en-ID"/>
              </w:rPr>
            </w:pPr>
            <w:r w:rsidRPr="008A35C6">
              <w:rPr>
                <w:rFonts w:ascii="Arial Narrow" w:hAnsi="Arial Narrow"/>
                <w:sz w:val="20"/>
                <w:szCs w:val="20"/>
              </w:rPr>
              <w:t>Sangat</w:t>
            </w:r>
            <w:r w:rsidRPr="008A35C6">
              <w:rPr>
                <w:rFonts w:ascii="Arial Narrow" w:hAnsi="Arial Narrow"/>
                <w:spacing w:val="-9"/>
                <w:sz w:val="20"/>
                <w:szCs w:val="20"/>
              </w:rPr>
              <w:t xml:space="preserve"> </w:t>
            </w:r>
            <w:r w:rsidRPr="008A35C6">
              <w:rPr>
                <w:rFonts w:ascii="Arial Narrow" w:hAnsi="Arial Narrow"/>
                <w:spacing w:val="-2"/>
                <w:sz w:val="20"/>
                <w:szCs w:val="20"/>
              </w:rPr>
              <w:t>Rawan</w:t>
            </w:r>
          </w:p>
        </w:tc>
        <w:tc>
          <w:tcPr>
            <w:tcW w:w="1961" w:type="dxa"/>
          </w:tcPr>
          <w:p w14:paraId="285AFDCC" w14:textId="2420FC41" w:rsidR="008A35C6" w:rsidRPr="008A35C6" w:rsidRDefault="008A35C6" w:rsidP="008A35C6">
            <w:pPr>
              <w:jc w:val="center"/>
              <w:rPr>
                <w:rFonts w:ascii="Arial Narrow" w:hAnsi="Arial Narrow"/>
                <w:sz w:val="20"/>
                <w:szCs w:val="20"/>
                <w:lang w:val="en-ID"/>
              </w:rPr>
            </w:pPr>
            <w:r w:rsidRPr="008A35C6">
              <w:rPr>
                <w:rFonts w:ascii="Arial Narrow" w:hAnsi="Arial Narrow"/>
                <w:spacing w:val="-2"/>
                <w:sz w:val="20"/>
                <w:szCs w:val="20"/>
              </w:rPr>
              <w:t>817,23</w:t>
            </w:r>
          </w:p>
        </w:tc>
      </w:tr>
    </w:tbl>
    <w:p w14:paraId="5B63FB05" w14:textId="69B14947" w:rsidR="00C03AC1" w:rsidRPr="008A35C6" w:rsidRDefault="008A35C6" w:rsidP="00C03AC1">
      <w:pPr>
        <w:spacing w:after="0" w:line="240" w:lineRule="auto"/>
        <w:ind w:left="2160"/>
        <w:rPr>
          <w:rFonts w:ascii="Arial Narrow" w:hAnsi="Arial Narrow"/>
          <w:i/>
          <w:sz w:val="20"/>
          <w:szCs w:val="20"/>
          <w:lang w:val="en-ID"/>
        </w:rPr>
      </w:pPr>
      <w:r>
        <w:rPr>
          <w:rFonts w:ascii="Arial Narrow" w:hAnsi="Arial Narrow"/>
          <w:b/>
          <w:bCs/>
          <w:sz w:val="18"/>
          <w:szCs w:val="18"/>
          <w:lang w:val="en-ID"/>
        </w:rPr>
        <w:t xml:space="preserve">    </w:t>
      </w:r>
      <w:r>
        <w:rPr>
          <w:rFonts w:ascii="Arial Narrow" w:hAnsi="Arial Narrow"/>
          <w:b/>
          <w:bCs/>
          <w:sz w:val="18"/>
          <w:szCs w:val="18"/>
          <w:lang w:val="en-ID"/>
        </w:rPr>
        <w:tab/>
      </w:r>
      <w:r w:rsidRPr="008A35C6">
        <w:rPr>
          <w:rFonts w:ascii="Arial Narrow" w:hAnsi="Arial Narrow"/>
          <w:b/>
          <w:bCs/>
          <w:i/>
          <w:sz w:val="18"/>
          <w:szCs w:val="18"/>
          <w:lang w:val="en-ID"/>
        </w:rPr>
        <w:t xml:space="preserve"> </w:t>
      </w:r>
      <w:r w:rsidR="00C03AC1" w:rsidRPr="008A35C6">
        <w:rPr>
          <w:rFonts w:ascii="Arial Narrow" w:hAnsi="Arial Narrow"/>
          <w:b/>
          <w:bCs/>
          <w:i/>
          <w:sz w:val="20"/>
          <w:szCs w:val="20"/>
          <w:lang w:val="en-ID"/>
        </w:rPr>
        <w:t>Sumber:</w:t>
      </w:r>
      <w:r w:rsidR="00C03AC1" w:rsidRPr="008A35C6">
        <w:rPr>
          <w:rFonts w:ascii="Arial Narrow" w:hAnsi="Arial Narrow"/>
          <w:i/>
          <w:sz w:val="20"/>
          <w:szCs w:val="20"/>
          <w:lang w:val="en-ID"/>
        </w:rPr>
        <w:t xml:space="preserve">  </w:t>
      </w:r>
      <w:sdt>
        <w:sdtPr>
          <w:rPr>
            <w:rFonts w:ascii="Arial Narrow" w:hAnsi="Arial Narrow"/>
            <w:i/>
            <w:color w:val="000000"/>
            <w:sz w:val="20"/>
            <w:szCs w:val="20"/>
            <w:lang w:val="en-ID"/>
          </w:rPr>
          <w:tag w:val="MENDELEY_CITATION_v3_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"/>
          <w:id w:val="-1320111807"/>
          <w:placeholder>
            <w:docPart w:val="EC1B625C66CE4B74A73B16AD8336A09A"/>
          </w:placeholder>
        </w:sdtPr>
        <w:sdtEndPr>
          <w:rPr>
            <w:lang w:val="id-ID"/>
          </w:rPr>
        </w:sdtEndPr>
        <w:sdtContent>
          <w:r w:rsidR="00A342F0" w:rsidRPr="008A35C6">
            <w:rPr>
              <w:rFonts w:ascii="Arial Narrow" w:hAnsi="Arial Narrow"/>
              <w:i/>
              <w:iCs/>
              <w:color w:val="000000"/>
              <w:sz w:val="20"/>
              <w:szCs w:val="20"/>
            </w:rPr>
            <w:t>(Nugraha et al., 2024).</w:t>
          </w:r>
        </w:sdtContent>
      </w:sdt>
    </w:p>
    <w:p w14:paraId="2E67E0F9" w14:textId="14D42A30" w:rsidR="00D9471F" w:rsidRPr="00D9471F" w:rsidRDefault="00D9471F" w:rsidP="008A35C6">
      <w:pPr>
        <w:spacing w:before="240"/>
        <w:ind w:firstLine="567"/>
        <w:jc w:val="both"/>
        <w:rPr>
          <w:rFonts w:ascii="Arial Narrow" w:eastAsia="Candara" w:hAnsi="Arial Narrow" w:cs="Candara"/>
          <w:sz w:val="24"/>
          <w:szCs w:val="24"/>
        </w:rPr>
      </w:pPr>
      <w:r w:rsidRPr="00D9471F">
        <w:rPr>
          <w:rFonts w:ascii="Arial Narrow" w:eastAsia="Candara" w:hAnsi="Arial Narrow" w:cs="Candara"/>
          <w:sz w:val="24"/>
          <w:szCs w:val="24"/>
        </w:rPr>
        <w:t>Berdasarkan Tabel I</w:t>
      </w:r>
      <w:r w:rsidR="00B15510">
        <w:rPr>
          <w:rFonts w:ascii="Arial Narrow" w:eastAsia="Candara" w:hAnsi="Arial Narrow" w:cs="Candara"/>
          <w:sz w:val="24"/>
          <w:szCs w:val="24"/>
          <w:lang w:val="en-US"/>
        </w:rPr>
        <w:t>I</w:t>
      </w:r>
      <w:r w:rsidRPr="00D9471F">
        <w:rPr>
          <w:rFonts w:ascii="Arial Narrow" w:eastAsia="Candara" w:hAnsi="Arial Narrow" w:cs="Candara"/>
          <w:sz w:val="24"/>
          <w:szCs w:val="24"/>
        </w:rPr>
        <w:t xml:space="preserve">, Kelurahan Mugirejo memiliki area yang cukup besar dan rawan banjir. </w:t>
      </w:r>
      <w:r>
        <w:rPr>
          <w:rFonts w:ascii="Arial Narrow" w:eastAsia="Candara" w:hAnsi="Arial Narrow" w:cs="Candara"/>
          <w:sz w:val="24"/>
          <w:szCs w:val="24"/>
        </w:rPr>
        <w:t xml:space="preserve">Hal ini menunjukkan </w:t>
      </w:r>
      <w:r w:rsidRPr="00D9471F">
        <w:rPr>
          <w:rFonts w:ascii="Arial Narrow" w:eastAsia="Candara" w:hAnsi="Arial Narrow" w:cs="Candara"/>
          <w:sz w:val="24"/>
          <w:szCs w:val="24"/>
        </w:rPr>
        <w:t xml:space="preserve">beberapa bagian dari kelurahan tersebut menghadapi risiko lingkungan yang perlu </w:t>
      </w:r>
      <w:r w:rsidRPr="00D9471F">
        <w:rPr>
          <w:rFonts w:ascii="Arial Narrow" w:eastAsia="Candara" w:hAnsi="Arial Narrow" w:cs="Candara"/>
          <w:sz w:val="24"/>
          <w:szCs w:val="24"/>
        </w:rPr>
        <w:lastRenderedPageBreak/>
        <w:t>diperhatikan saat membangun perumahan. Besarnya area yang berisiko banjir tidak bisa dipisahkan dari perubahan cara penggunaan lahan di daerah tersebut selama beberapa tahun belakangan.</w:t>
      </w:r>
    </w:p>
    <w:p w14:paraId="4F23701B" w14:textId="6C6F153C" w:rsidR="00D9471F" w:rsidRDefault="00D9471F" w:rsidP="008A35C6">
      <w:pPr>
        <w:spacing w:before="240"/>
        <w:ind w:firstLine="567"/>
        <w:jc w:val="both"/>
        <w:rPr>
          <w:rFonts w:ascii="Arial Narrow" w:eastAsia="Candara" w:hAnsi="Arial Narrow" w:cs="Candara"/>
          <w:sz w:val="24"/>
          <w:szCs w:val="24"/>
        </w:rPr>
      </w:pPr>
      <w:r w:rsidRPr="00D9471F">
        <w:rPr>
          <w:rFonts w:ascii="Arial Narrow" w:eastAsia="Candara" w:hAnsi="Arial Narrow" w:cs="Candara"/>
          <w:sz w:val="24"/>
          <w:szCs w:val="24"/>
        </w:rPr>
        <w:t>Untuk melihat bagaimana kawasan permukiman berkembang, kita melakukan analisis dengan membandingkan gambar wilayah Jalan Tegalrejo, Gang Pesantren pada tahun 2018 dan 2024. Dari perbandingan kedua gambar tersebut, kita bisa lihat perubahan fisik di wilayah tersebut yang berkaitan dengan bertambahnya area yang dibangun dan berkurangnya ruang terbuka hijau.</w:t>
      </w:r>
    </w:p>
    <w:p w14:paraId="510E227C" w14:textId="7B0A4EA5" w:rsidR="00C03AC1" w:rsidRPr="00B01512" w:rsidRDefault="00CF43D2" w:rsidP="00C03AC1">
      <w:pPr>
        <w:spacing w:after="0" w:line="240" w:lineRule="auto"/>
        <w:ind w:firstLine="426"/>
        <w:jc w:val="center"/>
        <w:rPr>
          <w:rFonts w:ascii="Arial Narrow" w:eastAsia="Candara" w:hAnsi="Arial Narrow" w:cs="Candara"/>
          <w:sz w:val="24"/>
          <w:szCs w:val="24"/>
          <w:lang w:val="en-ID"/>
        </w:rPr>
      </w:pPr>
      <w:r>
        <w:rPr>
          <w:rFonts w:ascii="Arial Narrow" w:eastAsia="Candara" w:hAnsi="Arial Narrow" w:cs="Candara"/>
          <w:b/>
          <w:bCs/>
          <w:sz w:val="24"/>
          <w:szCs w:val="24"/>
          <w:lang w:val="en-ID"/>
        </w:rPr>
        <w:t xml:space="preserve">Gambar </w:t>
      </w:r>
      <w:r w:rsidR="00C03AC1" w:rsidRPr="00B01512">
        <w:rPr>
          <w:rFonts w:ascii="Arial Narrow" w:eastAsia="Candara" w:hAnsi="Arial Narrow" w:cs="Candara"/>
          <w:b/>
          <w:bCs/>
          <w:sz w:val="24"/>
          <w:szCs w:val="24"/>
          <w:lang w:val="en-ID"/>
        </w:rPr>
        <w:t>I</w:t>
      </w:r>
      <w:r>
        <w:rPr>
          <w:rFonts w:ascii="Arial Narrow" w:eastAsia="Candara" w:hAnsi="Arial Narrow" w:cs="Candara"/>
          <w:b/>
          <w:bCs/>
          <w:sz w:val="24"/>
          <w:szCs w:val="24"/>
          <w:lang w:val="en-ID"/>
        </w:rPr>
        <w:t>.</w:t>
      </w:r>
      <w:r w:rsidR="00C03AC1" w:rsidRPr="00B01512">
        <w:rPr>
          <w:rFonts w:ascii="Arial Narrow" w:eastAsia="Candara" w:hAnsi="Arial Narrow" w:cs="Candara"/>
          <w:sz w:val="24"/>
          <w:szCs w:val="24"/>
          <w:lang w:val="en-ID"/>
        </w:rPr>
        <w:t xml:space="preserve"> Peta Jl. Tegalrejo, Gang Pesantren, Kelurahan Mugirejo, Kota Samarinda Tahun 2018</w:t>
      </w:r>
    </w:p>
    <w:p w14:paraId="6671B9D0" w14:textId="1341E3C8" w:rsidR="00CF43D2" w:rsidRDefault="00CF43D2" w:rsidP="00C03AC1">
      <w:pPr>
        <w:spacing w:after="0"/>
        <w:ind w:firstLine="426"/>
        <w:jc w:val="center"/>
        <w:rPr>
          <w:rFonts w:ascii="Arial Narrow" w:eastAsia="Candara" w:hAnsi="Arial Narrow" w:cs="Candara"/>
          <w:sz w:val="24"/>
          <w:szCs w:val="24"/>
          <w:lang w:val="en-ID"/>
        </w:rPr>
      </w:pPr>
      <w:r w:rsidRPr="00B01512">
        <w:rPr>
          <w:rFonts w:ascii="Arial Narrow" w:eastAsia="Candara" w:hAnsi="Arial Narrow" w:cs="Candara"/>
          <w:noProof/>
          <w:sz w:val="24"/>
          <w:szCs w:val="24"/>
          <w:lang w:val="en-US"/>
        </w:rPr>
        <w:drawing>
          <wp:anchor distT="0" distB="0" distL="114300" distR="114300" simplePos="0" relativeHeight="251660288" behindDoc="1" locked="0" layoutInCell="1" allowOverlap="1" wp14:anchorId="6AA1FF01" wp14:editId="08F2A51F">
            <wp:simplePos x="0" y="0"/>
            <wp:positionH relativeFrom="column">
              <wp:posOffset>1322070</wp:posOffset>
            </wp:positionH>
            <wp:positionV relativeFrom="paragraph">
              <wp:posOffset>55245</wp:posOffset>
            </wp:positionV>
            <wp:extent cx="3416300" cy="1712693"/>
            <wp:effectExtent l="0" t="0" r="0" b="1905"/>
            <wp:wrapNone/>
            <wp:docPr id="724776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16300" cy="1712693"/>
                    </a:xfrm>
                    <a:prstGeom prst="rect">
                      <a:avLst/>
                    </a:prstGeom>
                    <a:noFill/>
                  </pic:spPr>
                </pic:pic>
              </a:graphicData>
            </a:graphic>
            <wp14:sizeRelH relativeFrom="page">
              <wp14:pctWidth>0</wp14:pctWidth>
            </wp14:sizeRelH>
            <wp14:sizeRelV relativeFrom="page">
              <wp14:pctHeight>0</wp14:pctHeight>
            </wp14:sizeRelV>
          </wp:anchor>
        </w:drawing>
      </w:r>
    </w:p>
    <w:p w14:paraId="33F2517B" w14:textId="77777777" w:rsidR="00CF43D2" w:rsidRDefault="00CF43D2" w:rsidP="00C03AC1">
      <w:pPr>
        <w:spacing w:after="0"/>
        <w:ind w:firstLine="426"/>
        <w:jc w:val="center"/>
        <w:rPr>
          <w:rFonts w:ascii="Arial Narrow" w:eastAsia="Candara" w:hAnsi="Arial Narrow" w:cs="Candara"/>
          <w:sz w:val="24"/>
          <w:szCs w:val="24"/>
          <w:lang w:val="en-ID"/>
        </w:rPr>
      </w:pPr>
    </w:p>
    <w:p w14:paraId="722CAB41" w14:textId="77777777" w:rsidR="00CF43D2" w:rsidRDefault="00CF43D2" w:rsidP="00C03AC1">
      <w:pPr>
        <w:spacing w:after="0"/>
        <w:ind w:firstLine="426"/>
        <w:jc w:val="center"/>
        <w:rPr>
          <w:rFonts w:ascii="Arial Narrow" w:eastAsia="Candara" w:hAnsi="Arial Narrow" w:cs="Candara"/>
          <w:sz w:val="24"/>
          <w:szCs w:val="24"/>
          <w:lang w:val="en-ID"/>
        </w:rPr>
      </w:pPr>
    </w:p>
    <w:p w14:paraId="36B2D912" w14:textId="77777777" w:rsidR="00CF43D2" w:rsidRDefault="00CF43D2" w:rsidP="00C03AC1">
      <w:pPr>
        <w:spacing w:after="0"/>
        <w:ind w:firstLine="426"/>
        <w:jc w:val="center"/>
        <w:rPr>
          <w:rFonts w:ascii="Arial Narrow" w:eastAsia="Candara" w:hAnsi="Arial Narrow" w:cs="Candara"/>
          <w:sz w:val="24"/>
          <w:szCs w:val="24"/>
          <w:lang w:val="en-ID"/>
        </w:rPr>
      </w:pPr>
    </w:p>
    <w:p w14:paraId="063E5625" w14:textId="77777777" w:rsidR="00CF43D2" w:rsidRDefault="00CF43D2" w:rsidP="00C03AC1">
      <w:pPr>
        <w:spacing w:after="0"/>
        <w:ind w:firstLine="426"/>
        <w:jc w:val="center"/>
        <w:rPr>
          <w:rFonts w:ascii="Arial Narrow" w:eastAsia="Candara" w:hAnsi="Arial Narrow" w:cs="Candara"/>
          <w:sz w:val="24"/>
          <w:szCs w:val="24"/>
          <w:lang w:val="en-ID"/>
        </w:rPr>
      </w:pPr>
    </w:p>
    <w:p w14:paraId="207B6B50" w14:textId="77777777" w:rsidR="00CF43D2" w:rsidRDefault="00CF43D2" w:rsidP="00C03AC1">
      <w:pPr>
        <w:spacing w:after="0"/>
        <w:ind w:firstLine="426"/>
        <w:jc w:val="center"/>
        <w:rPr>
          <w:rFonts w:ascii="Arial Narrow" w:eastAsia="Candara" w:hAnsi="Arial Narrow" w:cs="Candara"/>
          <w:sz w:val="24"/>
          <w:szCs w:val="24"/>
          <w:lang w:val="en-ID"/>
        </w:rPr>
      </w:pPr>
    </w:p>
    <w:p w14:paraId="39D0936F" w14:textId="77777777" w:rsidR="00CF43D2" w:rsidRDefault="00CF43D2" w:rsidP="00C03AC1">
      <w:pPr>
        <w:spacing w:after="0"/>
        <w:ind w:firstLine="426"/>
        <w:jc w:val="center"/>
        <w:rPr>
          <w:rFonts w:ascii="Arial Narrow" w:eastAsia="Candara" w:hAnsi="Arial Narrow" w:cs="Candara"/>
          <w:sz w:val="24"/>
          <w:szCs w:val="24"/>
          <w:lang w:val="en-ID"/>
        </w:rPr>
      </w:pPr>
    </w:p>
    <w:p w14:paraId="11B4EC15" w14:textId="77777777" w:rsidR="00CF43D2" w:rsidRDefault="00CF43D2" w:rsidP="00C03AC1">
      <w:pPr>
        <w:spacing w:after="0"/>
        <w:ind w:firstLine="426"/>
        <w:jc w:val="center"/>
        <w:rPr>
          <w:rFonts w:ascii="Arial Narrow" w:eastAsia="Candara" w:hAnsi="Arial Narrow" w:cs="Candara"/>
          <w:sz w:val="24"/>
          <w:szCs w:val="24"/>
          <w:lang w:val="en-ID"/>
        </w:rPr>
      </w:pPr>
    </w:p>
    <w:p w14:paraId="64D1A48A" w14:textId="77777777" w:rsidR="00CF43D2" w:rsidRDefault="00CF43D2" w:rsidP="00C03AC1">
      <w:pPr>
        <w:spacing w:after="0"/>
        <w:ind w:firstLine="426"/>
        <w:jc w:val="center"/>
        <w:rPr>
          <w:rFonts w:ascii="Arial Narrow" w:eastAsia="Candara" w:hAnsi="Arial Narrow" w:cs="Candara"/>
          <w:sz w:val="24"/>
          <w:szCs w:val="24"/>
          <w:lang w:val="en-ID"/>
        </w:rPr>
      </w:pPr>
    </w:p>
    <w:p w14:paraId="61F791D1" w14:textId="514DD421" w:rsidR="00C03AC1" w:rsidRPr="00F706D3" w:rsidRDefault="00C03AC1" w:rsidP="00CF43D2">
      <w:pPr>
        <w:spacing w:after="0"/>
        <w:ind w:left="2160" w:hanging="33"/>
        <w:jc w:val="both"/>
        <w:rPr>
          <w:rFonts w:ascii="Arial Narrow" w:eastAsia="Candara" w:hAnsi="Arial Narrow" w:cs="Candara"/>
          <w:i/>
          <w:iCs/>
          <w:sz w:val="24"/>
          <w:szCs w:val="24"/>
          <w:lang w:val="en-ID"/>
        </w:rPr>
      </w:pPr>
      <w:r w:rsidRPr="00F706D3">
        <w:rPr>
          <w:rFonts w:ascii="Arial Narrow" w:eastAsia="Candara" w:hAnsi="Arial Narrow" w:cs="Candara"/>
          <w:b/>
          <w:bCs/>
          <w:i/>
          <w:sz w:val="18"/>
          <w:szCs w:val="18"/>
          <w:lang w:val="en-ID"/>
        </w:rPr>
        <w:t>Sumber:</w:t>
      </w:r>
      <w:r w:rsidRPr="00F706D3">
        <w:rPr>
          <w:rFonts w:ascii="Arial Narrow" w:eastAsia="Candara" w:hAnsi="Arial Narrow" w:cs="Candara"/>
          <w:i/>
          <w:sz w:val="18"/>
          <w:szCs w:val="18"/>
          <w:lang w:val="en-ID"/>
        </w:rPr>
        <w:t xml:space="preserve"> </w:t>
      </w:r>
      <w:hyperlink r:id="rId21" w:history="1">
        <w:r w:rsidRPr="00F706D3">
          <w:rPr>
            <w:rStyle w:val="Hyperlink"/>
            <w:rFonts w:ascii="Arial Narrow" w:eastAsia="Candara" w:hAnsi="Arial Narrow" w:cs="Candara"/>
            <w:i/>
            <w:iCs/>
            <w:color w:val="auto"/>
            <w:sz w:val="18"/>
            <w:szCs w:val="18"/>
            <w:u w:val="none"/>
            <w:lang w:val="en-ID"/>
          </w:rPr>
          <w:t>Google Earth, 2018.</w:t>
        </w:r>
      </w:hyperlink>
      <w:r w:rsidRPr="00F706D3">
        <w:rPr>
          <w:rFonts w:ascii="Arial Narrow" w:eastAsia="Candara" w:hAnsi="Arial Narrow" w:cs="Candara"/>
          <w:i/>
          <w:iCs/>
          <w:sz w:val="24"/>
          <w:szCs w:val="24"/>
          <w:lang w:val="en-ID"/>
        </w:rPr>
        <w:t xml:space="preserve"> </w:t>
      </w:r>
    </w:p>
    <w:p w14:paraId="71A1DC95" w14:textId="6320A33E" w:rsidR="00C03AC1" w:rsidRPr="00B01512" w:rsidRDefault="00CF43D2" w:rsidP="00CF43D2">
      <w:pPr>
        <w:spacing w:before="240" w:after="0"/>
        <w:ind w:firstLine="426"/>
        <w:jc w:val="center"/>
        <w:rPr>
          <w:rFonts w:ascii="Arial Narrow" w:eastAsia="Candara" w:hAnsi="Arial Narrow" w:cs="Candara"/>
          <w:sz w:val="24"/>
          <w:szCs w:val="24"/>
          <w:lang w:val="en-ID"/>
        </w:rPr>
      </w:pPr>
      <w:r>
        <w:rPr>
          <w:rFonts w:ascii="Arial Narrow" w:eastAsia="Candara" w:hAnsi="Arial Narrow" w:cs="Candara"/>
          <w:b/>
          <w:bCs/>
          <w:sz w:val="24"/>
          <w:szCs w:val="24"/>
          <w:lang w:val="en-ID"/>
        </w:rPr>
        <w:t>Gambar</w:t>
      </w:r>
      <w:r w:rsidR="00C03AC1" w:rsidRPr="00B01512">
        <w:rPr>
          <w:rFonts w:ascii="Arial Narrow" w:eastAsia="Candara" w:hAnsi="Arial Narrow" w:cs="Candara"/>
          <w:b/>
          <w:bCs/>
          <w:sz w:val="24"/>
          <w:szCs w:val="24"/>
          <w:lang w:val="en-ID"/>
        </w:rPr>
        <w:t xml:space="preserve"> II</w:t>
      </w:r>
      <w:r>
        <w:rPr>
          <w:rFonts w:ascii="Arial Narrow" w:eastAsia="Candara" w:hAnsi="Arial Narrow" w:cs="Candara"/>
          <w:b/>
          <w:bCs/>
          <w:sz w:val="24"/>
          <w:szCs w:val="24"/>
          <w:lang w:val="en-ID"/>
        </w:rPr>
        <w:t>.</w:t>
      </w:r>
      <w:r w:rsidR="00C03AC1" w:rsidRPr="00B01512">
        <w:rPr>
          <w:rFonts w:ascii="Arial Narrow" w:eastAsia="Candara" w:hAnsi="Arial Narrow" w:cs="Candara"/>
          <w:sz w:val="24"/>
          <w:szCs w:val="24"/>
          <w:lang w:val="en-ID"/>
        </w:rPr>
        <w:t xml:space="preserve"> Peta Jl. Tegalrejo, Gang Pesantren, Kelurahan Mugirejo, Kota Samarinda Tahun 2024</w:t>
      </w:r>
    </w:p>
    <w:p w14:paraId="69984247" w14:textId="76236BEB" w:rsidR="00C03AC1" w:rsidRDefault="00CF43D2" w:rsidP="00C03AC1">
      <w:pPr>
        <w:spacing w:after="0"/>
        <w:ind w:firstLine="426"/>
        <w:jc w:val="center"/>
        <w:rPr>
          <w:rFonts w:ascii="Arial Narrow" w:eastAsia="Candara" w:hAnsi="Arial Narrow" w:cs="Candara"/>
          <w:sz w:val="24"/>
          <w:szCs w:val="24"/>
          <w:lang w:val="en-ID"/>
        </w:rPr>
      </w:pPr>
      <w:r w:rsidRPr="00B01512">
        <w:rPr>
          <w:rFonts w:ascii="Arial Narrow" w:eastAsia="Candara" w:hAnsi="Arial Narrow" w:cs="Candara"/>
          <w:noProof/>
          <w:sz w:val="24"/>
          <w:szCs w:val="24"/>
          <w:lang w:val="en-US"/>
        </w:rPr>
        <w:drawing>
          <wp:anchor distT="0" distB="0" distL="114300" distR="114300" simplePos="0" relativeHeight="251661312" behindDoc="0" locked="0" layoutInCell="1" allowOverlap="1" wp14:anchorId="2CBC7DF8" wp14:editId="54E25F2E">
            <wp:simplePos x="0" y="0"/>
            <wp:positionH relativeFrom="column">
              <wp:posOffset>1264920</wp:posOffset>
            </wp:positionH>
            <wp:positionV relativeFrom="paragraph">
              <wp:posOffset>13970</wp:posOffset>
            </wp:positionV>
            <wp:extent cx="3467100" cy="1765300"/>
            <wp:effectExtent l="0" t="0" r="0" b="6350"/>
            <wp:wrapNone/>
            <wp:docPr id="439411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82848" cy="1773318"/>
                    </a:xfrm>
                    <a:prstGeom prst="rect">
                      <a:avLst/>
                    </a:prstGeom>
                    <a:noFill/>
                  </pic:spPr>
                </pic:pic>
              </a:graphicData>
            </a:graphic>
            <wp14:sizeRelH relativeFrom="page">
              <wp14:pctWidth>0</wp14:pctWidth>
            </wp14:sizeRelH>
            <wp14:sizeRelV relativeFrom="page">
              <wp14:pctHeight>0</wp14:pctHeight>
            </wp14:sizeRelV>
          </wp:anchor>
        </w:drawing>
      </w:r>
    </w:p>
    <w:p w14:paraId="22A1FABB" w14:textId="76712858" w:rsidR="00CF43D2" w:rsidRDefault="00CF43D2" w:rsidP="00C03AC1">
      <w:pPr>
        <w:spacing w:after="0"/>
        <w:ind w:firstLine="426"/>
        <w:jc w:val="center"/>
        <w:rPr>
          <w:rFonts w:ascii="Arial Narrow" w:eastAsia="Candara" w:hAnsi="Arial Narrow" w:cs="Candara"/>
          <w:sz w:val="24"/>
          <w:szCs w:val="24"/>
          <w:lang w:val="en-ID"/>
        </w:rPr>
      </w:pPr>
    </w:p>
    <w:p w14:paraId="3B1CA20A" w14:textId="77777777" w:rsidR="00CF43D2" w:rsidRDefault="00CF43D2" w:rsidP="00C03AC1">
      <w:pPr>
        <w:spacing w:after="0"/>
        <w:ind w:firstLine="426"/>
        <w:jc w:val="center"/>
        <w:rPr>
          <w:rFonts w:ascii="Arial Narrow" w:eastAsia="Candara" w:hAnsi="Arial Narrow" w:cs="Candara"/>
          <w:sz w:val="24"/>
          <w:szCs w:val="24"/>
          <w:lang w:val="en-ID"/>
        </w:rPr>
      </w:pPr>
    </w:p>
    <w:p w14:paraId="548125C2" w14:textId="77777777" w:rsidR="00CF43D2" w:rsidRDefault="00CF43D2" w:rsidP="00C03AC1">
      <w:pPr>
        <w:spacing w:after="0"/>
        <w:ind w:firstLine="426"/>
        <w:jc w:val="center"/>
        <w:rPr>
          <w:rFonts w:ascii="Arial Narrow" w:eastAsia="Candara" w:hAnsi="Arial Narrow" w:cs="Candara"/>
          <w:sz w:val="24"/>
          <w:szCs w:val="24"/>
          <w:lang w:val="en-ID"/>
        </w:rPr>
      </w:pPr>
    </w:p>
    <w:p w14:paraId="7992724B" w14:textId="77777777" w:rsidR="00CF43D2" w:rsidRDefault="00CF43D2" w:rsidP="00C03AC1">
      <w:pPr>
        <w:spacing w:after="0"/>
        <w:ind w:firstLine="426"/>
        <w:jc w:val="center"/>
        <w:rPr>
          <w:rFonts w:ascii="Arial Narrow" w:eastAsia="Candara" w:hAnsi="Arial Narrow" w:cs="Candara"/>
          <w:sz w:val="24"/>
          <w:szCs w:val="24"/>
          <w:lang w:val="en-ID"/>
        </w:rPr>
      </w:pPr>
    </w:p>
    <w:p w14:paraId="023799E4" w14:textId="77777777" w:rsidR="00CF43D2" w:rsidRDefault="00CF43D2" w:rsidP="00C03AC1">
      <w:pPr>
        <w:spacing w:after="0"/>
        <w:ind w:firstLine="426"/>
        <w:jc w:val="center"/>
        <w:rPr>
          <w:rFonts w:ascii="Arial Narrow" w:eastAsia="Candara" w:hAnsi="Arial Narrow" w:cs="Candara"/>
          <w:sz w:val="24"/>
          <w:szCs w:val="24"/>
          <w:lang w:val="en-ID"/>
        </w:rPr>
      </w:pPr>
    </w:p>
    <w:p w14:paraId="6B4B627C" w14:textId="77777777" w:rsidR="00CF43D2" w:rsidRDefault="00CF43D2" w:rsidP="00C03AC1">
      <w:pPr>
        <w:spacing w:after="0"/>
        <w:ind w:firstLine="426"/>
        <w:jc w:val="center"/>
        <w:rPr>
          <w:rFonts w:ascii="Arial Narrow" w:eastAsia="Candara" w:hAnsi="Arial Narrow" w:cs="Candara"/>
          <w:sz w:val="24"/>
          <w:szCs w:val="24"/>
          <w:lang w:val="en-ID"/>
        </w:rPr>
      </w:pPr>
    </w:p>
    <w:p w14:paraId="2A176FDC" w14:textId="77777777" w:rsidR="00CF43D2" w:rsidRPr="00B01512" w:rsidRDefault="00CF43D2" w:rsidP="00C03AC1">
      <w:pPr>
        <w:spacing w:after="0"/>
        <w:ind w:firstLine="426"/>
        <w:jc w:val="center"/>
        <w:rPr>
          <w:rFonts w:ascii="Arial Narrow" w:eastAsia="Candara" w:hAnsi="Arial Narrow" w:cs="Candara"/>
          <w:sz w:val="24"/>
          <w:szCs w:val="24"/>
          <w:lang w:val="en-ID"/>
        </w:rPr>
      </w:pPr>
    </w:p>
    <w:p w14:paraId="11338B44" w14:textId="28C0D3EF" w:rsidR="00C03AC1" w:rsidRPr="00B01512" w:rsidRDefault="00C03AC1" w:rsidP="00C03AC1">
      <w:pPr>
        <w:spacing w:after="0"/>
        <w:ind w:firstLine="426"/>
        <w:jc w:val="center"/>
        <w:rPr>
          <w:rFonts w:ascii="Arial Narrow" w:eastAsia="Candara" w:hAnsi="Arial Narrow" w:cs="Candara"/>
          <w:sz w:val="24"/>
          <w:szCs w:val="24"/>
          <w:lang w:val="en-ID"/>
        </w:rPr>
      </w:pPr>
    </w:p>
    <w:p w14:paraId="1E7E746D" w14:textId="77777777" w:rsidR="00C03AC1" w:rsidRPr="00F706D3" w:rsidRDefault="00C03AC1" w:rsidP="00CF43D2">
      <w:pPr>
        <w:spacing w:after="0"/>
        <w:ind w:left="2160" w:hanging="33"/>
        <w:jc w:val="both"/>
        <w:rPr>
          <w:rFonts w:ascii="Arial Narrow" w:eastAsia="Candara" w:hAnsi="Arial Narrow" w:cs="Candara"/>
          <w:i/>
          <w:sz w:val="18"/>
          <w:szCs w:val="18"/>
          <w:lang w:val="en-ID"/>
        </w:rPr>
      </w:pPr>
      <w:r w:rsidRPr="00F706D3">
        <w:rPr>
          <w:rFonts w:ascii="Arial Narrow" w:eastAsia="Candara" w:hAnsi="Arial Narrow" w:cs="Candara"/>
          <w:b/>
          <w:bCs/>
          <w:i/>
          <w:sz w:val="18"/>
          <w:szCs w:val="18"/>
          <w:lang w:val="en-ID"/>
        </w:rPr>
        <w:t>Sumber:</w:t>
      </w:r>
      <w:r w:rsidRPr="00F706D3">
        <w:rPr>
          <w:rFonts w:ascii="Arial Narrow" w:eastAsia="Candara" w:hAnsi="Arial Narrow" w:cs="Candara"/>
          <w:i/>
          <w:sz w:val="18"/>
          <w:szCs w:val="18"/>
          <w:lang w:val="en-ID"/>
        </w:rPr>
        <w:t xml:space="preserve"> </w:t>
      </w:r>
      <w:hyperlink r:id="rId23" w:history="1">
        <w:r w:rsidRPr="00F706D3">
          <w:rPr>
            <w:rStyle w:val="Hyperlink"/>
            <w:rFonts w:ascii="Arial Narrow" w:eastAsia="Candara" w:hAnsi="Arial Narrow" w:cs="Candara"/>
            <w:i/>
            <w:iCs/>
            <w:color w:val="auto"/>
            <w:sz w:val="18"/>
            <w:szCs w:val="18"/>
            <w:u w:val="none"/>
            <w:lang w:val="en-ID"/>
          </w:rPr>
          <w:t>Google Earth, 2024.</w:t>
        </w:r>
      </w:hyperlink>
      <w:r w:rsidRPr="00F706D3">
        <w:rPr>
          <w:rFonts w:ascii="Arial Narrow" w:eastAsia="Candara" w:hAnsi="Arial Narrow" w:cs="Candara"/>
          <w:i/>
          <w:sz w:val="18"/>
          <w:szCs w:val="18"/>
          <w:lang w:val="en-ID"/>
        </w:rPr>
        <w:t xml:space="preserve"> </w:t>
      </w:r>
    </w:p>
    <w:p w14:paraId="3217DA13" w14:textId="1506DE58" w:rsidR="00D9471F" w:rsidRPr="00D9471F" w:rsidRDefault="00D9471F" w:rsidP="00CF43D2">
      <w:pPr>
        <w:spacing w:before="240"/>
        <w:ind w:firstLine="567"/>
        <w:jc w:val="both"/>
        <w:rPr>
          <w:rFonts w:ascii="Arial Narrow" w:eastAsia="Candara" w:hAnsi="Arial Narrow" w:cs="Candara"/>
          <w:sz w:val="24"/>
          <w:szCs w:val="24"/>
          <w:lang w:val="en-ID"/>
        </w:rPr>
      </w:pPr>
      <w:r w:rsidRPr="00D9471F">
        <w:rPr>
          <w:rFonts w:ascii="Arial Narrow" w:eastAsia="Candara" w:hAnsi="Arial Narrow" w:cs="Candara"/>
          <w:sz w:val="24"/>
          <w:szCs w:val="24"/>
          <w:lang w:val="en-ID"/>
        </w:rPr>
        <w:t xml:space="preserve">Transformasi spasial di Kelurahan Mugirejo mencerminkan pergeseran penggunaan lahan dari area terbuka hijau menjadi daerah pemukiman. Gambar </w:t>
      </w:r>
      <w:r>
        <w:rPr>
          <w:rFonts w:ascii="Arial Narrow" w:eastAsia="Candara" w:hAnsi="Arial Narrow" w:cs="Candara"/>
          <w:sz w:val="24"/>
          <w:szCs w:val="24"/>
          <w:lang w:val="en-ID"/>
        </w:rPr>
        <w:t>(</w:t>
      </w:r>
      <w:r w:rsidRPr="00D9471F">
        <w:rPr>
          <w:rFonts w:ascii="Arial Narrow" w:eastAsia="Candara" w:hAnsi="Arial Narrow" w:cs="Candara"/>
          <w:sz w:val="24"/>
          <w:szCs w:val="24"/>
          <w:lang w:val="en-ID"/>
        </w:rPr>
        <w:t>I</w:t>
      </w:r>
      <w:r>
        <w:rPr>
          <w:rFonts w:ascii="Arial Narrow" w:eastAsia="Candara" w:hAnsi="Arial Narrow" w:cs="Candara"/>
          <w:sz w:val="24"/>
          <w:szCs w:val="24"/>
          <w:lang w:val="en-ID"/>
        </w:rPr>
        <w:t>)</w:t>
      </w:r>
      <w:r w:rsidRPr="00D9471F">
        <w:rPr>
          <w:rFonts w:ascii="Arial Narrow" w:eastAsia="Candara" w:hAnsi="Arial Narrow" w:cs="Candara"/>
          <w:sz w:val="24"/>
          <w:szCs w:val="24"/>
          <w:lang w:val="en-ID"/>
        </w:rPr>
        <w:t xml:space="preserve"> menunjukkan kondisi penggunaan lahan di tahun 2018 yang masih didominasi oleh vegetasi serta lahan terbuka, sementara Gambar </w:t>
      </w:r>
      <w:r w:rsidR="00A342F0">
        <w:rPr>
          <w:rFonts w:ascii="Arial Narrow" w:eastAsia="Candara" w:hAnsi="Arial Narrow" w:cs="Candara"/>
          <w:sz w:val="24"/>
          <w:szCs w:val="24"/>
          <w:lang w:val="en-ID"/>
        </w:rPr>
        <w:t>(</w:t>
      </w:r>
      <w:r w:rsidRPr="00D9471F">
        <w:rPr>
          <w:rFonts w:ascii="Arial Narrow" w:eastAsia="Candara" w:hAnsi="Arial Narrow" w:cs="Candara"/>
          <w:sz w:val="24"/>
          <w:szCs w:val="24"/>
          <w:lang w:val="en-ID"/>
        </w:rPr>
        <w:t>II</w:t>
      </w:r>
      <w:r w:rsidR="00A342F0">
        <w:rPr>
          <w:rFonts w:ascii="Arial Narrow" w:eastAsia="Candara" w:hAnsi="Arial Narrow" w:cs="Candara"/>
          <w:sz w:val="24"/>
          <w:szCs w:val="24"/>
          <w:lang w:val="en-ID"/>
        </w:rPr>
        <w:t>)</w:t>
      </w:r>
      <w:r w:rsidRPr="00D9471F">
        <w:rPr>
          <w:rFonts w:ascii="Arial Narrow" w:eastAsia="Candara" w:hAnsi="Arial Narrow" w:cs="Candara"/>
          <w:sz w:val="24"/>
          <w:szCs w:val="24"/>
          <w:lang w:val="en-ID"/>
        </w:rPr>
        <w:t xml:space="preserve"> mengilustrasikan perubahan yang cukup mencolok pada tahun 2024 dengan meningkatnya area terbangun akibat pembukaan lahan dan pengembangan infrastruktur jalan di Jl. Tegalrejo, Jalan Pesantren. Perbandingan kedua gambar tersebut menunjukkan adanya perubahan penggunaan lahan (</w:t>
      </w:r>
      <w:r w:rsidRPr="00D9471F">
        <w:rPr>
          <w:rFonts w:ascii="Arial Narrow" w:eastAsia="Candara" w:hAnsi="Arial Narrow" w:cs="Candara"/>
          <w:i/>
          <w:iCs/>
          <w:sz w:val="24"/>
          <w:szCs w:val="24"/>
          <w:lang w:val="en-ID"/>
        </w:rPr>
        <w:t>land use change</w:t>
      </w:r>
      <w:r w:rsidRPr="00D9471F">
        <w:rPr>
          <w:rFonts w:ascii="Arial Narrow" w:eastAsia="Candara" w:hAnsi="Arial Narrow" w:cs="Candara"/>
          <w:sz w:val="24"/>
          <w:szCs w:val="24"/>
          <w:lang w:val="en-ID"/>
        </w:rPr>
        <w:t>) yang terjadi dengan cepat sejalan dengan meningkatnya tuntutan ruang untuk kegiatan permukiman.</w:t>
      </w:r>
    </w:p>
    <w:p w14:paraId="5815CE09" w14:textId="4E631337" w:rsidR="00D9471F" w:rsidRPr="00D9471F" w:rsidRDefault="00D9471F" w:rsidP="00CF43D2">
      <w:pPr>
        <w:ind w:firstLine="567"/>
        <w:jc w:val="both"/>
        <w:rPr>
          <w:rFonts w:ascii="Arial Narrow" w:eastAsia="Candara" w:hAnsi="Arial Narrow" w:cs="Candara"/>
          <w:sz w:val="24"/>
          <w:szCs w:val="24"/>
          <w:lang w:val="en-ID"/>
        </w:rPr>
      </w:pPr>
      <w:r w:rsidRPr="00D9471F">
        <w:rPr>
          <w:rFonts w:ascii="Arial Narrow" w:eastAsia="Candara" w:hAnsi="Arial Narrow" w:cs="Candara"/>
          <w:sz w:val="24"/>
          <w:szCs w:val="24"/>
          <w:lang w:val="en-ID"/>
        </w:rPr>
        <w:t xml:space="preserve">Temuan ini mengindikasikan bahwa pertumbuhan pemukiman di area tersebut tidak hanya terlihat dari peningkatan jumlah bangunan, tetapi juga dari penurunan fungsi ekologis lahan. Perubahan ruang terbuka menjadi area terbangun mengakibatkan berkurangnya kapasitas resapan air, penurunan tutupan vegetasi, dan peningkatan tekanan terhadap kemampuan dukung lingkungan. Dalam sudut pandang tata </w:t>
      </w:r>
      <w:r w:rsidRPr="00D9471F">
        <w:rPr>
          <w:rFonts w:ascii="Arial Narrow" w:eastAsia="Candara" w:hAnsi="Arial Narrow" w:cs="Candara"/>
          <w:sz w:val="24"/>
          <w:szCs w:val="24"/>
          <w:lang w:val="en-ID"/>
        </w:rPr>
        <w:lastRenderedPageBreak/>
        <w:t>ruang, situasi ini menunjukkan bahwa pemanfaatan ruang mengalami perkembangan yang lebih pesat daripada kemampuan pemerintah dalam mengendalikan dan mengawasi penggunaannya.</w:t>
      </w:r>
      <w:r w:rsidR="00A342F0">
        <w:rPr>
          <w:rFonts w:ascii="Arial Narrow" w:eastAsia="Candara" w:hAnsi="Arial Narrow" w:cs="Candara"/>
          <w:sz w:val="24"/>
          <w:szCs w:val="24"/>
          <w:lang w:val="en-ID"/>
        </w:rPr>
        <w:t xml:space="preserve"> </w:t>
      </w:r>
      <w:r w:rsidR="00A342F0" w:rsidRPr="00A342F0">
        <w:rPr>
          <w:rFonts w:ascii="Arial Narrow" w:eastAsia="Candara" w:hAnsi="Arial Narrow" w:cs="Candara"/>
          <w:sz w:val="24"/>
          <w:szCs w:val="24"/>
          <w:lang w:val="en-ID"/>
        </w:rPr>
        <w:t xml:space="preserve">Fenomena ini </w:t>
      </w:r>
      <w:r w:rsidR="00A342F0">
        <w:rPr>
          <w:rFonts w:ascii="Arial Narrow" w:eastAsia="Candara" w:hAnsi="Arial Narrow" w:cs="Candara"/>
          <w:sz w:val="24"/>
          <w:szCs w:val="24"/>
          <w:lang w:val="en-ID"/>
        </w:rPr>
        <w:t xml:space="preserve">menurut </w:t>
      </w:r>
      <w:sdt>
        <w:sdtPr>
          <w:rPr>
            <w:rFonts w:ascii="Arial Narrow" w:eastAsia="Candara" w:hAnsi="Arial Narrow" w:cs="Candara"/>
            <w:color w:val="000000"/>
            <w:sz w:val="24"/>
            <w:szCs w:val="24"/>
            <w:lang w:val="en-ID"/>
          </w:rPr>
          <w:tag w:val="MENDELEY_CITATION_v3_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"/>
          <w:id w:val="159047729"/>
          <w:placeholder>
            <w:docPart w:val="DefaultPlaceholder_-1854013440"/>
          </w:placeholder>
        </w:sdtPr>
        <w:sdtEndPr/>
        <w:sdtContent>
          <w:r w:rsidR="00A342F0" w:rsidRPr="00A342F0">
            <w:rPr>
              <w:rFonts w:ascii="Arial Narrow" w:eastAsia="Candara" w:hAnsi="Arial Narrow" w:cs="Candara"/>
              <w:color w:val="000000"/>
              <w:sz w:val="24"/>
              <w:szCs w:val="24"/>
              <w:lang w:val="en-ID"/>
            </w:rPr>
            <w:t xml:space="preserve">Nurhikmahwati et al., </w:t>
          </w:r>
          <w:r w:rsidR="00A342F0">
            <w:rPr>
              <w:rFonts w:ascii="Arial Narrow" w:eastAsia="Candara" w:hAnsi="Arial Narrow" w:cs="Candara"/>
              <w:color w:val="000000"/>
              <w:sz w:val="24"/>
              <w:szCs w:val="24"/>
              <w:lang w:val="en-ID"/>
            </w:rPr>
            <w:t>(</w:t>
          </w:r>
          <w:r w:rsidR="00A342F0" w:rsidRPr="00A342F0">
            <w:rPr>
              <w:rFonts w:ascii="Arial Narrow" w:eastAsia="Candara" w:hAnsi="Arial Narrow" w:cs="Candara"/>
              <w:color w:val="000000"/>
              <w:sz w:val="24"/>
              <w:szCs w:val="24"/>
              <w:lang w:val="en-ID"/>
            </w:rPr>
            <w:t>2021)</w:t>
          </w:r>
        </w:sdtContent>
      </w:sdt>
      <w:r w:rsidR="00A342F0">
        <w:rPr>
          <w:rFonts w:ascii="Arial Narrow" w:eastAsia="Candara" w:hAnsi="Arial Narrow" w:cs="Candara"/>
          <w:sz w:val="24"/>
          <w:szCs w:val="24"/>
          <w:lang w:val="en-ID"/>
        </w:rPr>
        <w:t xml:space="preserve"> </w:t>
      </w:r>
      <w:r w:rsidR="00A342F0" w:rsidRPr="00A342F0">
        <w:rPr>
          <w:rFonts w:ascii="Arial Narrow" w:eastAsia="Candara" w:hAnsi="Arial Narrow" w:cs="Candara"/>
          <w:sz w:val="24"/>
          <w:szCs w:val="24"/>
          <w:lang w:val="en-ID"/>
        </w:rPr>
        <w:t>pengelolaan pemanfaatan ruang masih menghadapi kendala, terutama pada alat operasional. Akibatnya, seringkali terjadi ketidaksesuaian antara rencana dan realisasi pemanfaatan ruang.</w:t>
      </w:r>
    </w:p>
    <w:p w14:paraId="578E25E1" w14:textId="77777777" w:rsidR="00D9471F" w:rsidRPr="00D9471F" w:rsidRDefault="00D9471F" w:rsidP="00CF43D2">
      <w:pPr>
        <w:ind w:firstLine="567"/>
        <w:jc w:val="both"/>
        <w:rPr>
          <w:rFonts w:ascii="Arial Narrow" w:eastAsia="Candara" w:hAnsi="Arial Narrow" w:cs="Candara"/>
          <w:sz w:val="24"/>
          <w:szCs w:val="24"/>
          <w:lang w:val="en-ID"/>
        </w:rPr>
      </w:pPr>
      <w:r w:rsidRPr="00D9471F">
        <w:rPr>
          <w:rFonts w:ascii="Arial Narrow" w:eastAsia="Candara" w:hAnsi="Arial Narrow" w:cs="Candara"/>
          <w:sz w:val="24"/>
          <w:szCs w:val="24"/>
          <w:lang w:val="en-ID"/>
        </w:rPr>
        <w:t>Perubahan itu juga berpengaruh pada kondisi hidrologis daerah. Semakin besar area yang tertutup konstruksi dan permukaan yang tidak tembus air, semakin banyak volume limpasan permukaan yang dihasilkan saat hujan terjadi. Situasi ini menjadi krusial mengingat Kelurahan Mugirejo adalah salah satu daerah yang memiliki area rentan banjir yang cukup luas. Oleh karena itu, pertumbuhan permukiman yang tidak diikuti dengan perlindungan area resapan air dapat meningkatkan risiko banjir di kawasan itu.</w:t>
      </w:r>
    </w:p>
    <w:p w14:paraId="479D9703" w14:textId="421C5D0C" w:rsidR="00D9471F" w:rsidRDefault="00A342F0" w:rsidP="00CF43D2">
      <w:pPr>
        <w:ind w:firstLine="567"/>
        <w:jc w:val="both"/>
        <w:rPr>
          <w:rFonts w:ascii="Arial Narrow" w:eastAsia="Candara" w:hAnsi="Arial Narrow" w:cs="Candara"/>
          <w:sz w:val="24"/>
          <w:szCs w:val="24"/>
          <w:lang w:val="en-ID"/>
        </w:rPr>
      </w:pPr>
      <w:r>
        <w:rPr>
          <w:rFonts w:ascii="Arial Narrow" w:eastAsia="Candara" w:hAnsi="Arial Narrow" w:cs="Candara"/>
          <w:sz w:val="24"/>
          <w:szCs w:val="24"/>
          <w:lang w:val="en-ID"/>
        </w:rPr>
        <w:t>Merujuk dari</w:t>
      </w:r>
      <w:r w:rsidR="00D9471F" w:rsidRPr="00D9471F">
        <w:rPr>
          <w:rFonts w:ascii="Arial Narrow" w:eastAsia="Candara" w:hAnsi="Arial Narrow" w:cs="Candara"/>
          <w:sz w:val="24"/>
          <w:szCs w:val="24"/>
          <w:lang w:val="en-ID"/>
        </w:rPr>
        <w:t xml:space="preserve"> sudut pandang GEG, hasil ini mengindikasikan signifikansi pengintegrasian prinsip keberlanjutan, akuntabilitas lingkungan, dan partisipasi masyarakat dalam proses pembangunan pemukiman. Transformasi penggunaan lahan yang terjadi menunjukkan pentingnya penilaian terhadap praktik pengelolaan ruang agar pembangunan yang dilakukan tidak hanya memenuhi kebutuhan tempat tinggal, tetapi juga tetap mempertimbangkan daya dukung lingkungan dan kesesuaian dengan rencana tata ruang yang telah ada.</w:t>
      </w:r>
    </w:p>
    <w:p w14:paraId="40C86486" w14:textId="329635E0" w:rsidR="00CE7295" w:rsidRPr="00B01512" w:rsidRDefault="00CE7295" w:rsidP="00CF43D2">
      <w:pPr>
        <w:ind w:firstLine="567"/>
        <w:jc w:val="both"/>
        <w:rPr>
          <w:rFonts w:ascii="Arial Narrow" w:eastAsia="Candara" w:hAnsi="Arial Narrow" w:cs="Candara"/>
          <w:sz w:val="24"/>
          <w:szCs w:val="24"/>
        </w:rPr>
      </w:pPr>
      <w:r w:rsidRPr="00B01512">
        <w:rPr>
          <w:rFonts w:ascii="Arial Narrow" w:eastAsia="Candara" w:hAnsi="Arial Narrow" w:cs="Candara"/>
          <w:sz w:val="24"/>
          <w:szCs w:val="24"/>
        </w:rPr>
        <w:t>Kedua, ketidaksesuaian tersebut diperkuat oleh lemahnya integrasi antara pertumbuhan permukiman dan kapasitas daya dukung lingkungan. Alih fungsi lahan yang berlangsung secara gradual telah menggeser fungsi ekologis kawasan, terutama pada wilayah yang seharusnya berperan sebagai daerah resapan air. Melalui ini, terjadi pemisahan antara legitimasi administratif dan legitimasi ekologis, di mana keberadaan permukiman diakui secara formal, tetapi tidak selaras dengan karakteristik lingkungan. Interaksi antara kedua mekanisme tersebut menghasilkan pola spasial permukiman yang cenderung terkonsentrasi pada wilayah dengan tingkat kerentanan lingkungan yang tinggi. Untuk memahami pola tersebut secara konkret, dilakukan analisis spasial berbasis peta Rencana Tata Ruang Wilayah (RTRW) Kelurahan Mugirejo Tahun 2023–2043, sebagaimana ditunjukkan pada Gambar III.</w:t>
      </w:r>
    </w:p>
    <w:p w14:paraId="62C52F69" w14:textId="55702AE5" w:rsidR="00CE7295" w:rsidRPr="00B01512" w:rsidRDefault="00CF43D2" w:rsidP="00186148">
      <w:pPr>
        <w:spacing w:after="0"/>
        <w:jc w:val="center"/>
        <w:rPr>
          <w:rFonts w:ascii="Arial Narrow" w:eastAsia="Candara" w:hAnsi="Arial Narrow" w:cs="Candara"/>
          <w:sz w:val="24"/>
          <w:szCs w:val="24"/>
        </w:rPr>
      </w:pPr>
      <w:r w:rsidRPr="00CF43D2">
        <w:rPr>
          <w:rFonts w:ascii="Arial Narrow" w:eastAsia="Candara" w:hAnsi="Arial Narrow" w:cs="Candara"/>
          <w:b/>
          <w:noProof/>
          <w:sz w:val="24"/>
          <w:szCs w:val="24"/>
          <w:lang w:val="en-US"/>
        </w:rPr>
        <w:drawing>
          <wp:anchor distT="0" distB="0" distL="114300" distR="114300" simplePos="0" relativeHeight="251662336" behindDoc="0" locked="0" layoutInCell="1" allowOverlap="1" wp14:anchorId="2A2ADBED" wp14:editId="36DBBBBD">
            <wp:simplePos x="0" y="0"/>
            <wp:positionH relativeFrom="column">
              <wp:posOffset>1112520</wp:posOffset>
            </wp:positionH>
            <wp:positionV relativeFrom="paragraph">
              <wp:posOffset>183515</wp:posOffset>
            </wp:positionV>
            <wp:extent cx="3746500" cy="2609850"/>
            <wp:effectExtent l="0" t="0" r="6350" b="0"/>
            <wp:wrapNone/>
            <wp:docPr id="133102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2796" name="Picture 133102796"/>
                    <pic:cNvPicPr/>
                  </pic:nvPicPr>
                  <pic:blipFill>
                    <a:blip r:embed="rId24">
                      <a:extLst>
                        <a:ext uri="{28A0092B-C50C-407E-A947-70E740481C1C}">
                          <a14:useLocalDpi xmlns:a14="http://schemas.microsoft.com/office/drawing/2010/main" val="0"/>
                        </a:ext>
                      </a:extLst>
                    </a:blip>
                    <a:stretch>
                      <a:fillRect/>
                    </a:stretch>
                  </pic:blipFill>
                  <pic:spPr>
                    <a:xfrm>
                      <a:off x="0" y="0"/>
                      <a:ext cx="3746500" cy="2609850"/>
                    </a:xfrm>
                    <a:prstGeom prst="rect">
                      <a:avLst/>
                    </a:prstGeom>
                  </pic:spPr>
                </pic:pic>
              </a:graphicData>
            </a:graphic>
            <wp14:sizeRelH relativeFrom="page">
              <wp14:pctWidth>0</wp14:pctWidth>
            </wp14:sizeRelH>
            <wp14:sizeRelV relativeFrom="page">
              <wp14:pctHeight>0</wp14:pctHeight>
            </wp14:sizeRelV>
          </wp:anchor>
        </w:drawing>
      </w:r>
      <w:r w:rsidR="00CE7295" w:rsidRPr="00CF43D2">
        <w:rPr>
          <w:rFonts w:ascii="Arial Narrow" w:eastAsia="Candara" w:hAnsi="Arial Narrow" w:cs="Candara"/>
          <w:b/>
          <w:sz w:val="24"/>
          <w:szCs w:val="24"/>
        </w:rPr>
        <w:t>Gambar III.</w:t>
      </w:r>
      <w:r w:rsidR="00CE7295" w:rsidRPr="00B01512">
        <w:rPr>
          <w:rFonts w:ascii="Arial Narrow" w:eastAsia="Candara" w:hAnsi="Arial Narrow" w:cs="Candara"/>
          <w:sz w:val="24"/>
          <w:szCs w:val="24"/>
        </w:rPr>
        <w:t xml:space="preserve"> Peta RT/RW Kelurahan Mugirejo Tahun 2023–2043.</w:t>
      </w:r>
    </w:p>
    <w:p w14:paraId="48060553" w14:textId="77777777" w:rsidR="00CF43D2" w:rsidRDefault="00CF43D2" w:rsidP="00186148">
      <w:pPr>
        <w:spacing w:after="0"/>
        <w:jc w:val="center"/>
        <w:rPr>
          <w:rFonts w:ascii="Arial Narrow" w:eastAsia="Candara" w:hAnsi="Arial Narrow" w:cs="Candara"/>
          <w:sz w:val="24"/>
          <w:szCs w:val="24"/>
          <w:lang w:val="en-US"/>
        </w:rPr>
      </w:pPr>
    </w:p>
    <w:p w14:paraId="2A072123" w14:textId="77777777" w:rsidR="00CF43D2" w:rsidRDefault="00CF43D2" w:rsidP="00186148">
      <w:pPr>
        <w:spacing w:after="0"/>
        <w:jc w:val="center"/>
        <w:rPr>
          <w:rFonts w:ascii="Arial Narrow" w:eastAsia="Candara" w:hAnsi="Arial Narrow" w:cs="Candara"/>
          <w:sz w:val="24"/>
          <w:szCs w:val="24"/>
          <w:lang w:val="en-US"/>
        </w:rPr>
      </w:pPr>
    </w:p>
    <w:p w14:paraId="6E8F0957" w14:textId="77777777" w:rsidR="00CF43D2" w:rsidRDefault="00CF43D2" w:rsidP="00186148">
      <w:pPr>
        <w:spacing w:after="0"/>
        <w:jc w:val="center"/>
        <w:rPr>
          <w:rFonts w:ascii="Arial Narrow" w:eastAsia="Candara" w:hAnsi="Arial Narrow" w:cs="Candara"/>
          <w:sz w:val="24"/>
          <w:szCs w:val="24"/>
          <w:lang w:val="en-US"/>
        </w:rPr>
      </w:pPr>
    </w:p>
    <w:p w14:paraId="00662F58" w14:textId="77777777" w:rsidR="00CF43D2" w:rsidRDefault="00CF43D2" w:rsidP="00186148">
      <w:pPr>
        <w:spacing w:after="0"/>
        <w:jc w:val="center"/>
        <w:rPr>
          <w:rFonts w:ascii="Arial Narrow" w:eastAsia="Candara" w:hAnsi="Arial Narrow" w:cs="Candara"/>
          <w:sz w:val="24"/>
          <w:szCs w:val="24"/>
          <w:lang w:val="en-US"/>
        </w:rPr>
      </w:pPr>
    </w:p>
    <w:p w14:paraId="6B32E343" w14:textId="77777777" w:rsidR="00CF43D2" w:rsidRDefault="00CF43D2" w:rsidP="00186148">
      <w:pPr>
        <w:spacing w:after="0"/>
        <w:jc w:val="center"/>
        <w:rPr>
          <w:rFonts w:ascii="Arial Narrow" w:eastAsia="Candara" w:hAnsi="Arial Narrow" w:cs="Candara"/>
          <w:sz w:val="24"/>
          <w:szCs w:val="24"/>
          <w:lang w:val="en-US"/>
        </w:rPr>
      </w:pPr>
    </w:p>
    <w:p w14:paraId="1A456633" w14:textId="77777777" w:rsidR="00CF43D2" w:rsidRDefault="00CF43D2" w:rsidP="00186148">
      <w:pPr>
        <w:spacing w:after="0"/>
        <w:jc w:val="center"/>
        <w:rPr>
          <w:rFonts w:ascii="Arial Narrow" w:eastAsia="Candara" w:hAnsi="Arial Narrow" w:cs="Candara"/>
          <w:sz w:val="24"/>
          <w:szCs w:val="24"/>
          <w:lang w:val="en-US"/>
        </w:rPr>
      </w:pPr>
    </w:p>
    <w:p w14:paraId="736E60C1" w14:textId="77777777" w:rsidR="00CF43D2" w:rsidRDefault="00CF43D2" w:rsidP="00186148">
      <w:pPr>
        <w:spacing w:after="0"/>
        <w:jc w:val="center"/>
        <w:rPr>
          <w:rFonts w:ascii="Arial Narrow" w:eastAsia="Candara" w:hAnsi="Arial Narrow" w:cs="Candara"/>
          <w:sz w:val="24"/>
          <w:szCs w:val="24"/>
          <w:lang w:val="en-US"/>
        </w:rPr>
      </w:pPr>
    </w:p>
    <w:p w14:paraId="6C82CF16" w14:textId="77777777" w:rsidR="00CF43D2" w:rsidRDefault="00CF43D2" w:rsidP="00186148">
      <w:pPr>
        <w:spacing w:after="0"/>
        <w:jc w:val="center"/>
        <w:rPr>
          <w:rFonts w:ascii="Arial Narrow" w:eastAsia="Candara" w:hAnsi="Arial Narrow" w:cs="Candara"/>
          <w:sz w:val="24"/>
          <w:szCs w:val="24"/>
          <w:lang w:val="en-US"/>
        </w:rPr>
      </w:pPr>
    </w:p>
    <w:p w14:paraId="714F6C4F" w14:textId="77777777" w:rsidR="00CF43D2" w:rsidRDefault="00CF43D2" w:rsidP="00186148">
      <w:pPr>
        <w:spacing w:after="0"/>
        <w:jc w:val="center"/>
        <w:rPr>
          <w:rFonts w:ascii="Arial Narrow" w:eastAsia="Candara" w:hAnsi="Arial Narrow" w:cs="Candara"/>
          <w:sz w:val="24"/>
          <w:szCs w:val="24"/>
          <w:lang w:val="en-US"/>
        </w:rPr>
      </w:pPr>
    </w:p>
    <w:p w14:paraId="35580112" w14:textId="77777777" w:rsidR="00CF43D2" w:rsidRDefault="00CF43D2" w:rsidP="00DE3B43">
      <w:pPr>
        <w:spacing w:before="240" w:after="0"/>
        <w:jc w:val="center"/>
        <w:rPr>
          <w:rFonts w:ascii="Arial Narrow" w:eastAsia="Candara" w:hAnsi="Arial Narrow" w:cs="Candara"/>
          <w:sz w:val="24"/>
          <w:szCs w:val="24"/>
          <w:lang w:val="en-US"/>
        </w:rPr>
      </w:pPr>
    </w:p>
    <w:p w14:paraId="6C917E9F" w14:textId="77777777" w:rsidR="00CF43D2" w:rsidRDefault="00CF43D2" w:rsidP="00CF43D2">
      <w:pPr>
        <w:spacing w:after="0"/>
        <w:ind w:left="1440" w:firstLine="720"/>
        <w:jc w:val="both"/>
        <w:rPr>
          <w:rFonts w:ascii="Arial Narrow" w:eastAsia="Candara" w:hAnsi="Arial Narrow" w:cs="Candara"/>
          <w:b/>
          <w:bCs/>
          <w:sz w:val="18"/>
          <w:szCs w:val="18"/>
          <w:lang w:val="en-US"/>
        </w:rPr>
      </w:pPr>
    </w:p>
    <w:p w14:paraId="3F5F54FA" w14:textId="77777777" w:rsidR="00DE3B43" w:rsidRDefault="00DE3B43" w:rsidP="00CF43D2">
      <w:pPr>
        <w:spacing w:after="0"/>
        <w:ind w:left="1440" w:firstLine="720"/>
        <w:jc w:val="both"/>
        <w:rPr>
          <w:rFonts w:ascii="Arial Narrow" w:eastAsia="Candara" w:hAnsi="Arial Narrow" w:cs="Candara"/>
          <w:b/>
          <w:bCs/>
          <w:sz w:val="18"/>
          <w:szCs w:val="18"/>
          <w:lang w:val="en-US"/>
        </w:rPr>
      </w:pPr>
    </w:p>
    <w:p w14:paraId="474BD93B" w14:textId="77777777" w:rsidR="00DE3B43" w:rsidRDefault="00DE3B43" w:rsidP="00CF43D2">
      <w:pPr>
        <w:spacing w:after="0"/>
        <w:ind w:left="1440" w:firstLine="720"/>
        <w:jc w:val="both"/>
        <w:rPr>
          <w:rFonts w:ascii="Arial Narrow" w:eastAsia="Candara" w:hAnsi="Arial Narrow" w:cs="Candara"/>
          <w:b/>
          <w:bCs/>
          <w:sz w:val="18"/>
          <w:szCs w:val="18"/>
          <w:lang w:val="en-US"/>
        </w:rPr>
      </w:pPr>
    </w:p>
    <w:p w14:paraId="269A8C7F" w14:textId="3A36807E" w:rsidR="00CE7295" w:rsidRPr="001925B6" w:rsidRDefault="00CE7295" w:rsidP="00CF43D2">
      <w:pPr>
        <w:spacing w:after="0"/>
        <w:ind w:left="1440" w:firstLine="720"/>
        <w:jc w:val="both"/>
        <w:rPr>
          <w:rFonts w:ascii="Arial Narrow" w:eastAsia="Candara" w:hAnsi="Arial Narrow" w:cs="Candara"/>
          <w:i/>
          <w:iCs/>
          <w:sz w:val="18"/>
          <w:szCs w:val="18"/>
        </w:rPr>
      </w:pPr>
      <w:r w:rsidRPr="00B01512">
        <w:rPr>
          <w:rFonts w:ascii="Arial Narrow" w:eastAsia="Candara" w:hAnsi="Arial Narrow" w:cs="Candara"/>
          <w:b/>
          <w:bCs/>
          <w:sz w:val="18"/>
          <w:szCs w:val="18"/>
        </w:rPr>
        <w:t>Sumber:</w:t>
      </w:r>
      <w:r w:rsidRPr="00B01512">
        <w:rPr>
          <w:rFonts w:ascii="Arial Narrow" w:eastAsia="Candara" w:hAnsi="Arial Narrow" w:cs="Candara"/>
          <w:sz w:val="18"/>
          <w:szCs w:val="18"/>
        </w:rPr>
        <w:t xml:space="preserve"> </w:t>
      </w:r>
      <w:r w:rsidRPr="00B01512">
        <w:rPr>
          <w:rFonts w:ascii="Arial Narrow" w:eastAsia="Candara" w:hAnsi="Arial Narrow" w:cs="Candara"/>
          <w:i/>
          <w:iCs/>
          <w:sz w:val="18"/>
          <w:szCs w:val="18"/>
        </w:rPr>
        <w:t>Olahan peneliti berdasarkan Perda Kota Samarinda No. 7 Tahun 2023, 2026</w:t>
      </w:r>
      <w:r w:rsidR="001925B6">
        <w:rPr>
          <w:rFonts w:ascii="Arial Narrow" w:eastAsia="Candara" w:hAnsi="Arial Narrow" w:cs="Candara"/>
          <w:i/>
          <w:iCs/>
          <w:sz w:val="18"/>
          <w:szCs w:val="18"/>
        </w:rPr>
        <w:t>.</w:t>
      </w:r>
    </w:p>
    <w:p w14:paraId="120C9930" w14:textId="77777777"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lastRenderedPageBreak/>
        <w:t>Berdasarkan Gambar (III), distribusi permukiman di Kelurahan Mugirejo menunjukkan kecenderungan berkembang pada wilayah yang berdekatan dengan badan air serta kawasan yang memiliki fungsi ekologis sebagai daerah resapan. Pola ini mengindikasikan bahwa pemanfaatan ruang tidak sepenuhnya mengikuti arahan rencana tata ruang, melainkan lebih dipengaruhi oleh dinamika pertumbuhan yang bersifat adaptif namun tidak terkendali. Konsentrasi permukiman pada wilayah dengan kerentanan ekologis tinggi menunjukkan adanya penyimpangan fungsi ruang yang bersifat sistematis, bukan insidental.</w:t>
      </w:r>
    </w:p>
    <w:p w14:paraId="085D90FF" w14:textId="77777777"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 xml:space="preserve">Alih fungsi kawasan resapan air menjadi permukiman memperlihatkan terjadinya degradasi fungsi ekologis yang berdampak langsung pada menurunnya kemampuan lingkungan dalam mengelola limpasan air. Kondisi ini memperkuat hubungan antara ketidaksesuaian tata ruang dan meningkatnya kerentanan banjir di kawasan tersebut. Dengan demikian, peta RTRW tidak hanya berfungsi sebagai dokumen perencanaan, tetapi juga sebagai instrumen evaluatif yang mengungkap adanya kesenjangan antara struktur ruang yang direncanakan dengan realitas pemanfaatan ruang di lapangan. </w:t>
      </w:r>
    </w:p>
    <w:p w14:paraId="08902FDA" w14:textId="21848AB5"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 xml:space="preserve">Temuan spasial terkait kerentanan lingkungan di Kelurahan Mugirejo diperkuat oleh kondisi empiris di lapangan. Kepala </w:t>
      </w:r>
      <w:r w:rsidR="001E4017">
        <w:rPr>
          <w:rFonts w:ascii="Arial Narrow" w:eastAsia="Candara" w:hAnsi="Arial Narrow" w:cs="Candara"/>
          <w:sz w:val="24"/>
          <w:szCs w:val="24"/>
        </w:rPr>
        <w:t>Kelurahan</w:t>
      </w:r>
      <w:r w:rsidRPr="00B01512">
        <w:rPr>
          <w:rFonts w:ascii="Arial Narrow" w:eastAsia="Candara" w:hAnsi="Arial Narrow" w:cs="Candara"/>
          <w:sz w:val="24"/>
          <w:szCs w:val="24"/>
        </w:rPr>
        <w:t xml:space="preserve"> Mugirejo menjelaskan bahwa banjir yang terjadi saat ini merupakan dampak dari aktivitas pertambangan pada masa lalu, sementara infrastruktur pengendalian banjir seperti kolam retensi belum tersedia dan sistem drainase masih belum optimal. Pernyataan tersebut menunjukkan bahwa kerentanan lingkungan di Mugirejo bukan hanya disebabkan oleh faktor curah hujan yang tinggi atau kondisi alam semata, melainkan merupakan akibat dari proses perubahan lingkungan yang berlangsung dalam jangka panjang tanpa diikuti dengan upaya pemulihan ekosistem yang memadai. Aktivitas pertambangan pada masa lalu diduga telah mengubah struktur tanah, mengurangi daya serap air, serta menyebabkan perubahan kontur lahan yang berdampak pada terganggunya sistem hidrologi alami di wilayah tersebut. Kondisi ini kemudian diperparah oleh belum tersedianya infrastruktur pengendalian banjir yang mampu menahan atau mengalihkan debit air ketika intensitas hujan meningkat, seperti kolam retensi, embung, maupun saluran drainase yang terintegrasi dengan baik. Sistem drainase yang belum optimal juga menyebabkan aliran air tidak dapat mengalir secara lancar sehingga memicu genangan bahkan banjir di kawasan permukiman warga. Selain itu, lemahnya kapasitas infrastruktur lingkungan memperlihatkan bahwa pembangunan wilayah belum sepenuhnya mempertimbangkan aspek keberlanjutan dan mitigasi bencana. Dalam konteks ini, banjir yang terjadi di Mugirejo dapat dipahami sebagai bentuk akumulasi dari kerusakan ekologis, kurangnya penataan ruang yang adaptif terhadap risiko lingkungan, serta keterbatasan sarana pendukung pengendalian air. Apabila kondisi tersebut tidak segera diatasi melalui rehabilitasi lingkungan, perbaikan sistem drainase, pembangunan infrastruktur pengendalian banjir, dan penguatan tata kelola lingkungan berbasis mitigasi, maka potensi banjir di masa mendatang akan terus meningkat dan dapat menimbulkan dampak sosial maupun ekonomi yang lebih besar bagi masyarakat setempat.</w:t>
      </w:r>
    </w:p>
    <w:p w14:paraId="1E886DED" w14:textId="77777777"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 xml:space="preserve">Dari sisi tata ruang, Kepala Bidang Tata Ruang PUPR Kota Samarinda, menyatakan bahwa sebagian wilayah Mugirejo memiliki fungsi campuran antara kawasan hijau dan kawasan permukiman. Kondisi tersebut menunjukkan adanya dinamika pemanfaatan ruang yang cukup kompleks, karena wilayah yang seharusnya berfungsi sebagai kawasan penyangga ekologis dan daerah resapan air mulai mengalami tekanan akibat perkembangan aktivitas permukiman. Fungsi campuran antara kawasan hijau dan kawasan hunian pada dasarnya dapat menimbulkan permasalahan apabila tidak diatur secara ketat melalui kebijakan tata ruang yang mempertimbangkan daya dukung dan daya tampung lingkungan. Dalam konteks </w:t>
      </w:r>
      <w:r w:rsidRPr="00B01512">
        <w:rPr>
          <w:rFonts w:ascii="Arial Narrow" w:eastAsia="Candara" w:hAnsi="Arial Narrow" w:cs="Candara"/>
          <w:sz w:val="24"/>
          <w:szCs w:val="24"/>
        </w:rPr>
        <w:lastRenderedPageBreak/>
        <w:t xml:space="preserve">Mugirejo, keberadaan permukiman yang berkembang di sekitar kawasan hijau berpotensi mengurangi luas area vegetasi, meningkatkan alih fungsi lahan, serta menurunkan kemampuan tanah dalam menyerap air hujan. Akibatnya, keseimbangan ekologis menjadi terganggu dan risiko lingkungan seperti banjir, genangan, longsor, maupun penurunan kualitas lingkungan hidup menjadi semakin tinggi. </w:t>
      </w:r>
    </w:p>
    <w:p w14:paraId="72EDEB9F" w14:textId="77777777"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 xml:space="preserve">Hasil analisis spasial yang menunjukkan adanya tekanan pembangunan pada wilayah dengan daya dukung lingkungan terbatas memperlihatkan bahwa pertumbuhan permukiman di Mugirejo cenderung berlangsung lebih cepat dibandingkan kemampuan lingkungan untuk menopang aktivitas tersebut. Hal ini dapat dipengaruhi oleh meningkatnya kebutuhan masyarakat terhadap lahan hunian, pertumbuhan penduduk, serta dorongan pembangunan perkotaan yang terus meluas ke wilayah pinggiran. Namun demikian, apabila proses pembangunan tersebut tidak disertai dengan pengendalian pemanfaatan ruang yang efektif, maka kawasan hijau yang memiliki fungsi ekologis penting akan semakin terdegradasi. Perubahan fungsi lahan dari area terbuka hijau menjadi kawasan terbangun juga dapat menyebabkan meningkatnya permukaan kedap air sehingga aliran limpasan air hujan menjadi lebih besar dan memperbesar potensi banjir di wilayah sekitar. </w:t>
      </w:r>
    </w:p>
    <w:p w14:paraId="2C751A64" w14:textId="77777777"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Selain itu, berkurangnya ruang terbuka hijau turut berdampak terhadap menurunnya kualitas udara, meningkatnya suhu lingkungan, serta berkurangnya keseimbangan ekosistem perkotaan. Dengan demikian, perkembangan permukiman di Mugirejo tidak hanya mencerminkan kebutuhan akan ruang hunian bagi masyarakat, tetapi juga menunjukkan adanya tantangan besar dalam menjaga keseimbangan antara pembangunan dan kelestarian lingkungan. Oleh karena itu, diperlukan kebijakan tata ruang yang lebih terarah, pengawasan terhadap alih fungsi lahan, serta upaya penguatan konsep pembangunan berkelanjutan agar pemanfaatan ruang di Mugirejo tetap memperhatikan aspek ekologis dan mampu meminimalkan risiko lingkungan di masa mendatang.</w:t>
      </w:r>
    </w:p>
    <w:p w14:paraId="2BAB6050" w14:textId="77777777" w:rsidR="00AF65E0"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Selanjutnya, dinamika pembangunan permukiman di Mugirejo juga dipengaruhi oleh perubahan kebijakan yang berdampak pada mekanisme partisipasi masyarakat. Dalam wawancara</w:t>
      </w:r>
      <w:r w:rsidR="00AF65E0">
        <w:rPr>
          <w:rFonts w:ascii="Arial Narrow" w:eastAsia="Candara" w:hAnsi="Arial Narrow" w:cs="Candara"/>
          <w:sz w:val="24"/>
          <w:szCs w:val="24"/>
        </w:rPr>
        <w:t xml:space="preserve"> dengan Kepala Bidang Tata Ruang PUPR Kota Samarinda, Nurvina Hayuni, </w:t>
      </w:r>
      <w:r w:rsidRPr="00B01512">
        <w:rPr>
          <w:rFonts w:ascii="Arial Narrow" w:eastAsia="Candara" w:hAnsi="Arial Narrow" w:cs="Candara"/>
          <w:sz w:val="24"/>
          <w:szCs w:val="24"/>
        </w:rPr>
        <w:t>menjelaskan bahwa</w:t>
      </w:r>
      <w:r w:rsidR="00AF65E0">
        <w:rPr>
          <w:rFonts w:ascii="Arial Narrow" w:eastAsia="Candara" w:hAnsi="Arial Narrow" w:cs="Candara"/>
          <w:sz w:val="24"/>
          <w:szCs w:val="24"/>
        </w:rPr>
        <w:t>:</w:t>
      </w:r>
      <w:r w:rsidRPr="00B01512">
        <w:rPr>
          <w:rFonts w:ascii="Arial Narrow" w:eastAsia="Candara" w:hAnsi="Arial Narrow" w:cs="Candara"/>
          <w:sz w:val="24"/>
          <w:szCs w:val="24"/>
        </w:rPr>
        <w:t xml:space="preserve"> </w:t>
      </w:r>
    </w:p>
    <w:p w14:paraId="7BE8C07F" w14:textId="1CCCB602" w:rsidR="00AF65E0" w:rsidRDefault="00AF65E0" w:rsidP="00CF43D2">
      <w:pPr>
        <w:spacing w:after="0" w:line="240" w:lineRule="auto"/>
        <w:ind w:left="1134"/>
        <w:jc w:val="both"/>
        <w:rPr>
          <w:rFonts w:ascii="Arial Narrow" w:eastAsia="Candara" w:hAnsi="Arial Narrow" w:cs="Candara"/>
          <w:sz w:val="24"/>
          <w:szCs w:val="24"/>
        </w:rPr>
      </w:pPr>
      <w:r>
        <w:rPr>
          <w:rFonts w:ascii="Arial Narrow" w:eastAsia="Candara" w:hAnsi="Arial Narrow" w:cs="Candara"/>
          <w:sz w:val="24"/>
          <w:szCs w:val="24"/>
        </w:rPr>
        <w:t>“S</w:t>
      </w:r>
      <w:r w:rsidR="00CE7295" w:rsidRPr="00B01512">
        <w:rPr>
          <w:rFonts w:ascii="Arial Narrow" w:eastAsia="Candara" w:hAnsi="Arial Narrow" w:cs="Candara"/>
          <w:sz w:val="24"/>
          <w:szCs w:val="24"/>
        </w:rPr>
        <w:t>ejak diberlakukannya Undang-Undang Cipta Kerja, proses pembangunan tidak lagi</w:t>
      </w:r>
      <w:r w:rsidR="00CF43D2">
        <w:rPr>
          <w:rFonts w:ascii="Arial Narrow" w:eastAsia="Candara" w:hAnsi="Arial Narrow" w:cs="Candara"/>
          <w:sz w:val="24"/>
          <w:szCs w:val="24"/>
          <w:lang w:val="en-US"/>
        </w:rPr>
        <w:t xml:space="preserve"> </w:t>
      </w:r>
      <w:r w:rsidR="00CE7295" w:rsidRPr="00B01512">
        <w:rPr>
          <w:rFonts w:ascii="Arial Narrow" w:eastAsia="Candara" w:hAnsi="Arial Narrow" w:cs="Candara"/>
          <w:sz w:val="24"/>
          <w:szCs w:val="24"/>
        </w:rPr>
        <w:t>mensyaratkan izin warga atau RT sehingga masyarakat sering kali baru mengetahui adanya</w:t>
      </w:r>
      <w:r w:rsidR="00CF43D2">
        <w:rPr>
          <w:rFonts w:ascii="Arial Narrow" w:eastAsia="Candara" w:hAnsi="Arial Narrow" w:cs="Candara"/>
          <w:sz w:val="24"/>
          <w:szCs w:val="24"/>
          <w:lang w:val="en-US"/>
        </w:rPr>
        <w:t xml:space="preserve"> </w:t>
      </w:r>
      <w:r w:rsidR="00CE7295" w:rsidRPr="00B01512">
        <w:rPr>
          <w:rFonts w:ascii="Arial Narrow" w:eastAsia="Candara" w:hAnsi="Arial Narrow" w:cs="Candara"/>
          <w:sz w:val="24"/>
          <w:szCs w:val="24"/>
        </w:rPr>
        <w:t>pembangunan ketika kegiatan telah berlangsung</w:t>
      </w:r>
      <w:r>
        <w:rPr>
          <w:rFonts w:ascii="Arial Narrow" w:eastAsia="Candara" w:hAnsi="Arial Narrow" w:cs="Candara"/>
          <w:sz w:val="24"/>
          <w:szCs w:val="24"/>
        </w:rPr>
        <w:t>” (Hayuni 20216, Wawancara)</w:t>
      </w:r>
      <w:r w:rsidR="00CE7295" w:rsidRPr="00B01512">
        <w:rPr>
          <w:rFonts w:ascii="Arial Narrow" w:eastAsia="Candara" w:hAnsi="Arial Narrow" w:cs="Candara"/>
          <w:sz w:val="24"/>
          <w:szCs w:val="24"/>
        </w:rPr>
        <w:t>.</w:t>
      </w:r>
    </w:p>
    <w:p w14:paraId="238229E6" w14:textId="6B2169E7"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 xml:space="preserve">Kondisi tersebut menunjukkan adanya perubahan pola hubungan antara pemerintah, pelaku pembangunan, dan masyarakat dalam proses pengelolaan ruang permukiman. Sebelum adanya perubahan kebijakan tersebut, keterlibatan warga melalui izin lingkungan atau persetujuan RT setidaknya memberikan ruang bagi masyarakat untuk mengetahui, mempertimbangkan, bahkan menyampaikan keberatan terhadap rencana pembangunan yang dinilai dapat berdampak pada kondisi sosial maupun lingkungan sekitar. Namun, setelah mekanisme tersebut tidak lagi menjadi syarat utama, masyarakat cenderung kehilangan akses awal untuk terlibat dalam proses pengambilan keputusan pembangunan di lingkungannya sendiri. Akibatnya, partisipasi masyarakat yang sebelumnya dapat bersifat preventif dan deliberatif bergeser menjadi lebih reaktif, yaitu masyarakat baru memberikan respons ketika pembangunan telah berjalan dan dampaknya mulai dirasakan secara langsung. Pergeseran ini berpotensi menimbulkan berbagai persoalan, seperti meningkatnya konflik sosial, munculnya penolakan warga, serta melemahnya </w:t>
      </w:r>
      <w:r w:rsidRPr="00B01512">
        <w:rPr>
          <w:rFonts w:ascii="Arial Narrow" w:eastAsia="Candara" w:hAnsi="Arial Narrow" w:cs="Candara"/>
          <w:sz w:val="24"/>
          <w:szCs w:val="24"/>
        </w:rPr>
        <w:lastRenderedPageBreak/>
        <w:t xml:space="preserve">rasa memiliki masyarakat terhadap tata kelola lingkungan permukiman. Selain itu, minimnya keterlibatan masyarakat sejak tahap awal juga dapat menyebabkan kurangnya pengawasan sosial terhadap kesesuaian pembangunan dengan kondisi lingkungan setempat, terutama pada wilayah yang memiliki kerentanan ekologis seperti Mugirejo. </w:t>
      </w:r>
    </w:p>
    <w:p w14:paraId="538E1F8A" w14:textId="77777777"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Dalam konteks pembangunan berkelanjutan, partisipasi masyarakat merupakan elemen penting karena masyarakat lokal pada dasarnya memiliki pengetahuan mengenai kondisi lingkungan, sejarah wilayah, serta potensi risiko yang mungkin tidak sepenuhnya dipahami oleh pelaku pembangunan. Ketika ruang partisipasi tersebut semakin terbatas, maka proses pembangunan berisiko lebih berorientasi pada kepentingan investasi dan percepatan pembangunan fisik dibandingkan pada aspek keberlanjutan sosial dan ekologis. Kondisi ini juga dapat melemahkan kontrol sosial masyarakat terhadap alih fungsi lahan, kepadatan permukiman, maupun dampak lingkungan yang ditimbulkan dari aktivitas pembangunan. Oleh karena itu, meskipun kebijakan penyederhanaan perizinan bertujuan untuk mempercepat investasi dan pembangunan, diperlukan mekanisme alternatif yang tetap mampu menjamin keterlibatan masyarakat secara aktif, transparan, dan partisipatif agar pembangunan permukiman di Mugirejo tetap berjalan secara inklusif serta memperhatikan keseimbangan antara kepentingan pembangunan dan keberlanjutan lingkungan.</w:t>
      </w:r>
    </w:p>
    <w:p w14:paraId="0E5CD9D0" w14:textId="0EE1D654"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 xml:space="preserve">Menelaah sisi tata kelola pembangunan permukiman di Mugirejo masih menunjukkan kecenderungan sektoral. Kepala Bidang Tata Lingkungan </w:t>
      </w:r>
      <w:r w:rsidR="006636C5">
        <w:rPr>
          <w:rFonts w:ascii="Arial Narrow" w:eastAsia="Candara" w:hAnsi="Arial Narrow" w:cs="Candara"/>
          <w:sz w:val="24"/>
          <w:szCs w:val="24"/>
        </w:rPr>
        <w:t>(</w:t>
      </w:r>
      <w:r w:rsidRPr="00B01512">
        <w:rPr>
          <w:rFonts w:ascii="Arial Narrow" w:eastAsia="Candara" w:hAnsi="Arial Narrow" w:cs="Candara"/>
          <w:sz w:val="24"/>
          <w:szCs w:val="24"/>
        </w:rPr>
        <w:t>DLH</w:t>
      </w:r>
      <w:r w:rsidR="006636C5">
        <w:rPr>
          <w:rFonts w:ascii="Arial Narrow" w:eastAsia="Candara" w:hAnsi="Arial Narrow" w:cs="Candara"/>
          <w:sz w:val="24"/>
          <w:szCs w:val="24"/>
        </w:rPr>
        <w:t>)</w:t>
      </w:r>
      <w:r w:rsidRPr="00B01512">
        <w:rPr>
          <w:rFonts w:ascii="Arial Narrow" w:eastAsia="Candara" w:hAnsi="Arial Narrow" w:cs="Candara"/>
          <w:sz w:val="24"/>
          <w:szCs w:val="24"/>
        </w:rPr>
        <w:t xml:space="preserve"> Kota Samarinda, menjelaskan bahwa setiap pembangunan wajib memiliki dokumen lingkungan sesuai dengan skala kegiatan, mulai dari SPPL hingga AMDAL. Namun demikian, kewenangan DLH terbatas pada aspek lingkungan, sedangkan kesesuaian tata ruang berada di bawah kewenangan instansi lain. Kondisi tersebut menunjukkan bahwa sistem tata kelola pembangunan permukiman di Mugirejo masih berjalan secara terpisah berdasarkan bidang kewenangan masing-masing lembaga, sehingga proses pengawasan dan pengendalian pembangunan belum sepenuhnya dilakukan secara terpadu. Dalam praktiknya, keberadaan dokumen lingkungan seperti SPPL, UKL-UPL, maupun AMDAL memang menjadi instrumen penting untuk mengidentifikasi dan meminimalkan dampak lingkungan dari suatu kegiatan pembangunan. Akan tetapi, apabila pengawasan terhadap aspek lingkungan tidak diintegrasikan dengan pengawasan tata ruang, maka potensi terjadinya pembangunan pada kawasan yang sebenarnya memiliki keterbatasan ekologis tetap dapat terjadi. Hal ini menunjukkan bahwa pemenuhan administrasi lingkungan belum tentu sejalan dengan prinsip pembangunan berkelanjutan apabila koordinasi lintas sektor masih lemah. Fragmentasi kewenangan antar instansi juga dapat menimbulkan tumpang tindih kebijakan, keterlambatan pengawasan, hingga celah dalam proses perizinan pembangunan. </w:t>
      </w:r>
    </w:p>
    <w:p w14:paraId="1B1CAA86" w14:textId="77777777"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 xml:space="preserve">Sebagai contoh, suatu pembangunan dapat dinilai memenuhi persyaratan lingkungan secara administratif, tetapi pada saat yang sama belum tentu sesuai dengan rencana tata ruang wilayah atau kondisi daya dukung lingkungan setempat. Situasi ini memperlihatkan bahwa pendekatan sektoral dalam tata kelola pembangunan berpotensi mengurangi efektivitas pengendalian pemanfaatan ruang, terutama pada wilayah yang mengalami tekanan pembangunan seperti Mugirejo. Selain itu, kurangnya integrasi antar lembaga dapat berdampak pada lemahnya pengawasan terhadap perubahan fungsi lahan, peningkatan kepadatan permukiman, serta risiko kerusakan lingkungan yang muncul akibat pembangunan yang tidak terkendali. </w:t>
      </w:r>
    </w:p>
    <w:p w14:paraId="35C6A5BB" w14:textId="77777777"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lastRenderedPageBreak/>
        <w:t>Dalam perspektif tata kelola lingkungan, pembangunan permukiman seharusnya tidak hanya dinilai dari terpenuhinya persyaratan administratif semata, tetapi juga harus mempertimbangkan keterkaitan antara aspek lingkungan, tata ruang, sosial, dan mitigasi bencana secara menyeluruh. Oleh karena itu, diperlukan penguatan koordinasi lintas sektor antara DLH, PUPR, pemerintah kelurahan, serta instansi terkait lainnya agar proses perencanaan, pengawasan, dan pengendalian pembangunan permukiman dapat berjalan lebih terintegrasi. Sinergi antar lembaga tersebut penting untuk memastikan bahwa pembangunan di Mugirejo tidak hanya mendukung pertumbuhan kawasan permukiman, tetapi juga tetap menjaga keberlanjutan lingkungan dan meminimalkan risiko ekologis di masa mendatang.</w:t>
      </w:r>
    </w:p>
    <w:p w14:paraId="20D0C29D" w14:textId="4E98F7F4" w:rsidR="00CE7295" w:rsidRPr="00B01512" w:rsidRDefault="00CE7295" w:rsidP="00CF43D2">
      <w:pPr>
        <w:spacing w:before="240"/>
        <w:ind w:firstLine="567"/>
        <w:jc w:val="both"/>
        <w:rPr>
          <w:rFonts w:ascii="Arial Narrow" w:eastAsia="Candara" w:hAnsi="Arial Narrow" w:cs="Candara"/>
          <w:sz w:val="24"/>
          <w:szCs w:val="24"/>
        </w:rPr>
      </w:pPr>
      <w:r w:rsidRPr="00B01512">
        <w:rPr>
          <w:rFonts w:ascii="Arial Narrow" w:eastAsia="Candara" w:hAnsi="Arial Narrow" w:cs="Candara"/>
          <w:sz w:val="24"/>
          <w:szCs w:val="24"/>
        </w:rPr>
        <w:t xml:space="preserve">Dengan demikian, dinamika pembangunan permukiman di Kelurahan Mugirejo tidak hanya mencerminkan persoalan ketidaksesuaian tata ruang, tetapi juga menunjukkan adanya interaksi antara faktor historis, tekanan pembangunan, perubahan kebijakan, serta kelemahan koordinasi kelembagaan. Dalam perspektif </w:t>
      </w:r>
      <w:r w:rsidR="00AF65E0">
        <w:rPr>
          <w:rFonts w:ascii="Arial Narrow" w:eastAsia="Candara" w:hAnsi="Arial Narrow" w:cs="Candara"/>
          <w:sz w:val="24"/>
          <w:szCs w:val="24"/>
        </w:rPr>
        <w:t>GEG</w:t>
      </w:r>
      <w:r w:rsidRPr="00B01512">
        <w:rPr>
          <w:rFonts w:ascii="Arial Narrow" w:eastAsia="Candara" w:hAnsi="Arial Narrow" w:cs="Candara"/>
          <w:sz w:val="24"/>
          <w:szCs w:val="24"/>
        </w:rPr>
        <w:t>, kondisi ini mengindikasikan bahwa prinsip partisipasi, integrasi kelembagaan, dan pengendalian pembangunan belum diimplementasikan secara optimal.</w:t>
      </w:r>
    </w:p>
    <w:p w14:paraId="7BA878FF" w14:textId="77777777" w:rsidR="00CE7295" w:rsidRPr="00B01512" w:rsidRDefault="00CE7295" w:rsidP="00186148">
      <w:pPr>
        <w:spacing w:after="0"/>
        <w:jc w:val="both"/>
        <w:rPr>
          <w:rFonts w:ascii="Arial Narrow" w:eastAsia="Candara" w:hAnsi="Arial Narrow" w:cs="Candara"/>
          <w:b/>
          <w:iCs/>
          <w:sz w:val="24"/>
          <w:szCs w:val="24"/>
        </w:rPr>
      </w:pPr>
      <w:r w:rsidRPr="00B01512">
        <w:rPr>
          <w:rFonts w:ascii="Arial Narrow" w:eastAsia="Candara" w:hAnsi="Arial Narrow" w:cs="Candara"/>
          <w:b/>
          <w:iCs/>
          <w:sz w:val="24"/>
          <w:szCs w:val="24"/>
        </w:rPr>
        <w:t>Implementasi Prinsip Good Environmental Governance (GEG) dalam Pembangunan Permukiman di Kelurahan Mugirejo</w:t>
      </w:r>
    </w:p>
    <w:p w14:paraId="0936C926" w14:textId="6EE2CDB6" w:rsidR="00CE7295" w:rsidRPr="00B01512" w:rsidRDefault="00CE7295" w:rsidP="00CF43D2">
      <w:pPr>
        <w:spacing w:before="240"/>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Implementasi prinsip</w:t>
      </w:r>
      <w:r w:rsidR="006636C5">
        <w:rPr>
          <w:rFonts w:ascii="Arial Narrow" w:eastAsia="Candara" w:hAnsi="Arial Narrow" w:cs="Candara"/>
          <w:bCs/>
          <w:iCs/>
          <w:sz w:val="24"/>
          <w:szCs w:val="24"/>
          <w:lang w:val="en-ID"/>
        </w:rPr>
        <w:t xml:space="preserve"> </w:t>
      </w:r>
      <w:r w:rsidRPr="00B01512">
        <w:rPr>
          <w:rFonts w:ascii="Arial Narrow" w:eastAsia="Candara" w:hAnsi="Arial Narrow" w:cs="Candara"/>
          <w:bCs/>
          <w:iCs/>
          <w:sz w:val="24"/>
          <w:szCs w:val="24"/>
          <w:lang w:val="en-ID"/>
        </w:rPr>
        <w:t>GEG dalam pembangunan permukiman di Kelurahan Mugirejo menunjukkan adanya ketidaksesuaian antara kerangka normatif dan praktik empiris. Ketujuh prinsip GEG belum terinternalisasi secara optimal, sehingga menghasilkan pola pemanfaatan ruang yang cenderung tidak terkendali dan berkontribusi terhadap peningkatan kerentanan banjir.</w:t>
      </w:r>
    </w:p>
    <w:p w14:paraId="15CF69AF" w14:textId="77777777" w:rsidR="00CE7295" w:rsidRPr="00B01512" w:rsidRDefault="00CE7295" w:rsidP="00CF43D2">
      <w:pPr>
        <w:spacing w:before="240"/>
        <w:ind w:firstLine="567"/>
        <w:jc w:val="both"/>
        <w:rPr>
          <w:rFonts w:ascii="Arial Narrow" w:eastAsia="Candara" w:hAnsi="Arial Narrow" w:cs="Candara"/>
          <w:bCs/>
          <w:iCs/>
          <w:sz w:val="24"/>
          <w:szCs w:val="24"/>
        </w:rPr>
      </w:pPr>
      <w:r w:rsidRPr="00AF65E0">
        <w:rPr>
          <w:rFonts w:ascii="Arial Narrow" w:eastAsia="Candara" w:hAnsi="Arial Narrow" w:cs="Candara"/>
          <w:bCs/>
          <w:iCs/>
          <w:sz w:val="24"/>
          <w:szCs w:val="24"/>
          <w:lang w:val="en-ID"/>
        </w:rPr>
        <w:t>Pertama</w:t>
      </w:r>
      <w:r w:rsidRPr="00B01512">
        <w:rPr>
          <w:rFonts w:ascii="Arial Narrow" w:eastAsia="Candara" w:hAnsi="Arial Narrow" w:cs="Candara"/>
          <w:bCs/>
          <w:iCs/>
          <w:sz w:val="24"/>
          <w:szCs w:val="24"/>
          <w:lang w:val="en-ID"/>
        </w:rPr>
        <w:t xml:space="preserve">, pada prinsip </w:t>
      </w:r>
      <w:r w:rsidRPr="00AF65E0">
        <w:rPr>
          <w:rFonts w:ascii="Arial Narrow" w:eastAsia="Candara" w:hAnsi="Arial Narrow" w:cs="Candara"/>
          <w:bCs/>
          <w:iCs/>
          <w:sz w:val="24"/>
          <w:szCs w:val="24"/>
          <w:lang w:val="en-ID"/>
        </w:rPr>
        <w:t>aturan</w:t>
      </w:r>
      <w:r w:rsidRPr="00B01512">
        <w:rPr>
          <w:rFonts w:ascii="Arial Narrow" w:eastAsia="Candara" w:hAnsi="Arial Narrow" w:cs="Candara"/>
          <w:b/>
          <w:iCs/>
          <w:sz w:val="24"/>
          <w:szCs w:val="24"/>
          <w:lang w:val="en-ID"/>
        </w:rPr>
        <w:t xml:space="preserve"> </w:t>
      </w:r>
      <w:r w:rsidRPr="00AF65E0">
        <w:rPr>
          <w:rFonts w:ascii="Arial Narrow" w:eastAsia="Candara" w:hAnsi="Arial Narrow" w:cs="Candara"/>
          <w:bCs/>
          <w:iCs/>
          <w:sz w:val="24"/>
          <w:szCs w:val="24"/>
          <w:lang w:val="en-ID"/>
        </w:rPr>
        <w:t>hukum (</w:t>
      </w:r>
      <w:r w:rsidRPr="00AF65E0">
        <w:rPr>
          <w:rFonts w:ascii="Arial Narrow" w:eastAsia="Candara" w:hAnsi="Arial Narrow" w:cs="Candara"/>
          <w:bCs/>
          <w:i/>
          <w:sz w:val="24"/>
          <w:szCs w:val="24"/>
          <w:lang w:val="en-ID"/>
        </w:rPr>
        <w:t>rule of law</w:t>
      </w:r>
      <w:r w:rsidRPr="00AF65E0">
        <w:rPr>
          <w:rFonts w:ascii="Arial Narrow" w:eastAsia="Candara" w:hAnsi="Arial Narrow" w:cs="Candara"/>
          <w:bCs/>
          <w:iCs/>
          <w:sz w:val="24"/>
          <w:szCs w:val="24"/>
          <w:lang w:val="en-ID"/>
        </w:rPr>
        <w:t>),</w:t>
      </w:r>
      <w:r w:rsidRPr="00B01512">
        <w:rPr>
          <w:rFonts w:ascii="Arial Narrow" w:eastAsia="Candara" w:hAnsi="Arial Narrow" w:cs="Candara"/>
          <w:bCs/>
          <w:iCs/>
          <w:sz w:val="24"/>
          <w:szCs w:val="24"/>
          <w:lang w:val="en-ID"/>
        </w:rPr>
        <w:t xml:space="preserve"> secara formal mekanisme perizinan telah tersedia melalui sistem yang terintegrasi. Namun, implementasinya menunjukkan lemahnya konsistensi penegakan hukum. </w:t>
      </w:r>
      <w:r w:rsidRPr="00B01512">
        <w:rPr>
          <w:rFonts w:ascii="Arial Narrow" w:eastAsia="Candara" w:hAnsi="Arial Narrow" w:cs="Candara"/>
          <w:bCs/>
          <w:iCs/>
          <w:sz w:val="24"/>
          <w:szCs w:val="24"/>
        </w:rPr>
        <w:t>Aktivitas pematangan lahan serta perubahan bentang alam tetap berlangsung meskipun tidak seluruhnya memiliki izin yang jelas. Kepala Bidang Pertanahan Dinas PUPR Kota Samarinda, menyatakan bahwa PUPR tidak pernah mengeluarkan izin pematangan lahan, tetapi aktivitas tersebut tetap terjadi di lapangan dan banyak bekas tambang yang tidak direhabilitasi. Kondisi ini menunjukkan adanya kesenjangan antara regulasi yang telah ditetapkan dengan implementasi pengawasannya di tingkat lokal. Secara normatif, aturan mengenai pemanfaatan lahan dan perlindungan lingkungan telah disusun untuk mengendalikan pembangunan agar tidak menimbulkan kerusakan ekologis. Namun dalam praktiknya, lemahnya pengawasan menyebabkan aktivitas yang tidak memiliki kejelasan izin tetap berlangsung tanpa pengendalian yang maksimal. Selain itu, banyaknya lahan bekas tambang yang tidak direhabilitasi menunjukkan bahwa kewajiban pemulihan lingkungan belum dijalankan secara optimal. Situasi ini memperlihatkan bahwa penegakan hukum belum sepenuhnya efektif dalam memastikan kepatuhan terhadap aturan yang berlaku. Akibatnya, perubahan bentang alam terus terjadi dan berpotensi meningkatkan risiko lingkungan seperti banjir, longsor, serta menurunnya kualitas kawasan permukiman di Mugirejo. Oleh karena itu, diperlukan pengawasan yang lebih ketat serta koordinasi antarinstansi yang lebih kuat agar implementasi aturan hukum dapat berjalan secara konsisten dan mendukung pembangunan yang berkelanjutan.</w:t>
      </w:r>
    </w:p>
    <w:p w14:paraId="51161EDD" w14:textId="77777777" w:rsidR="00CE7295" w:rsidRPr="00B01512" w:rsidRDefault="00CE7295" w:rsidP="00CF43D2">
      <w:pPr>
        <w:spacing w:before="240"/>
        <w:ind w:firstLine="567"/>
        <w:jc w:val="both"/>
        <w:rPr>
          <w:rFonts w:ascii="Arial Narrow" w:eastAsia="Candara" w:hAnsi="Arial Narrow" w:cs="Candara"/>
          <w:bCs/>
          <w:iCs/>
          <w:sz w:val="24"/>
          <w:szCs w:val="24"/>
        </w:rPr>
      </w:pPr>
      <w:r w:rsidRPr="00B01512">
        <w:rPr>
          <w:rFonts w:ascii="Arial Narrow" w:eastAsia="Candara" w:hAnsi="Arial Narrow" w:cs="Candara"/>
          <w:bCs/>
          <w:iCs/>
          <w:sz w:val="24"/>
          <w:szCs w:val="24"/>
        </w:rPr>
        <w:lastRenderedPageBreak/>
        <w:t>Temuan tersebut diperkuat oleh pandangan akademisi Fakultas Kehutanan Universitas Mulawarman, yang menyoroti adanya hambatan nonteknokratis dalam implementasi kebijakan tata ruang. Menurutnya, Kota Samarinda menghadapi tingkat keterlanjuran lahan yang tinggi, di mana kawasan yang secara ekologis berfungsi sebagai daerah resapan air telah dikuasai secara privat oleh pihak yang memiliki modal ekonomi maupun kekuatan politik. Situasi ini menyebabkan tata ruang yang ideal sulit direalisasikan karena kepentingan ekologis sering kali berhadapan dengan kepentingan ekonomi dan politik. Kondisi tersebut menunjukkan bahwa permasalahan tata ruang tidak hanya berkaitan dengan aspek teknis perencanaan, tetapi juga dipengaruhi oleh kepentingan ekonomi dan kekuatan politik dalam penguasaan lahan. Ketika kawasan resapan air telah beralih fungsi menjadi area terbangun, maka kemampuan lingkungan dalam menyerap air menjadi berkurang dan risiko banjir semakin meningkat. Selain itu, penguasaan lahan oleh pihak tertentu juga menyulitkan pemerintah dalam mengembalikan fungsi ekologis wilayah sesuai rencana tata ruang yang telah ditetapkan. Oleh karena itu, pemerintah tidak hanya perlu memperkuat pengawasan dan penegakan aturan, tetapi juga meningkatkan sosialisasi mengenai tata ruang dan perizinan agar masyarakat memahami pentingnya menjaga fungsi lingkungan serta mendukung pemanfaatan ruang yang lebih berkelanjutan.</w:t>
      </w:r>
    </w:p>
    <w:p w14:paraId="58AAD847" w14:textId="77777777" w:rsidR="00CE7295" w:rsidRPr="00B01512" w:rsidRDefault="00CE7295" w:rsidP="00CF43D2">
      <w:pPr>
        <w:spacing w:before="240"/>
        <w:ind w:firstLine="567"/>
        <w:jc w:val="both"/>
        <w:rPr>
          <w:rFonts w:ascii="Arial Narrow" w:eastAsia="Candara" w:hAnsi="Arial Narrow" w:cs="Candara"/>
          <w:bCs/>
          <w:iCs/>
          <w:sz w:val="24"/>
          <w:szCs w:val="24"/>
        </w:rPr>
      </w:pPr>
      <w:r w:rsidRPr="00F76E9B">
        <w:rPr>
          <w:rFonts w:ascii="Arial Narrow" w:eastAsia="Candara" w:hAnsi="Arial Narrow" w:cs="Candara"/>
          <w:bCs/>
          <w:iCs/>
          <w:sz w:val="24"/>
          <w:szCs w:val="24"/>
          <w:lang w:val="en-ID"/>
        </w:rPr>
        <w:t>Kedua</w:t>
      </w:r>
      <w:r w:rsidRPr="00B01512">
        <w:rPr>
          <w:rFonts w:ascii="Arial Narrow" w:eastAsia="Candara" w:hAnsi="Arial Narrow" w:cs="Candara"/>
          <w:b/>
          <w:iCs/>
          <w:sz w:val="24"/>
          <w:szCs w:val="24"/>
          <w:lang w:val="en-ID"/>
        </w:rPr>
        <w:t>,</w:t>
      </w:r>
      <w:r w:rsidRPr="00B01512">
        <w:rPr>
          <w:rFonts w:ascii="Arial Narrow" w:eastAsia="Candara" w:hAnsi="Arial Narrow" w:cs="Candara"/>
          <w:bCs/>
          <w:iCs/>
          <w:sz w:val="24"/>
          <w:szCs w:val="24"/>
          <w:lang w:val="en-ID"/>
        </w:rPr>
        <w:t xml:space="preserve"> pada prinsip </w:t>
      </w:r>
      <w:r w:rsidRPr="00F76E9B">
        <w:rPr>
          <w:rFonts w:ascii="Arial Narrow" w:eastAsia="Candara" w:hAnsi="Arial Narrow" w:cs="Candara"/>
          <w:bCs/>
          <w:iCs/>
          <w:sz w:val="24"/>
          <w:szCs w:val="24"/>
          <w:lang w:val="en-ID"/>
        </w:rPr>
        <w:t>partisipasi</w:t>
      </w:r>
      <w:r w:rsidRPr="00B01512">
        <w:rPr>
          <w:rFonts w:ascii="Arial Narrow" w:eastAsia="Candara" w:hAnsi="Arial Narrow" w:cs="Candara"/>
          <w:b/>
          <w:iCs/>
          <w:sz w:val="24"/>
          <w:szCs w:val="24"/>
          <w:lang w:val="en-ID"/>
        </w:rPr>
        <w:t xml:space="preserve"> </w:t>
      </w:r>
      <w:r w:rsidRPr="00F76E9B">
        <w:rPr>
          <w:rFonts w:ascii="Arial Narrow" w:eastAsia="Candara" w:hAnsi="Arial Narrow" w:cs="Candara"/>
          <w:bCs/>
          <w:iCs/>
          <w:sz w:val="24"/>
          <w:szCs w:val="24"/>
          <w:lang w:val="en-ID"/>
        </w:rPr>
        <w:t>dan</w:t>
      </w:r>
      <w:r w:rsidRPr="00B01512">
        <w:rPr>
          <w:rFonts w:ascii="Arial Narrow" w:eastAsia="Candara" w:hAnsi="Arial Narrow" w:cs="Candara"/>
          <w:b/>
          <w:iCs/>
          <w:sz w:val="24"/>
          <w:szCs w:val="24"/>
          <w:lang w:val="en-ID"/>
        </w:rPr>
        <w:t xml:space="preserve"> </w:t>
      </w:r>
      <w:r w:rsidRPr="00F76E9B">
        <w:rPr>
          <w:rFonts w:ascii="Arial Narrow" w:eastAsia="Candara" w:hAnsi="Arial Narrow" w:cs="Candara"/>
          <w:bCs/>
          <w:iCs/>
          <w:sz w:val="24"/>
          <w:szCs w:val="24"/>
          <w:lang w:val="en-ID"/>
        </w:rPr>
        <w:t>representasi</w:t>
      </w:r>
      <w:r w:rsidRPr="00B01512">
        <w:rPr>
          <w:rFonts w:ascii="Arial Narrow" w:eastAsia="Candara" w:hAnsi="Arial Narrow" w:cs="Candara"/>
          <w:bCs/>
          <w:iCs/>
          <w:sz w:val="24"/>
          <w:szCs w:val="24"/>
          <w:lang w:val="en-ID"/>
        </w:rPr>
        <w:t xml:space="preserve"> (</w:t>
      </w:r>
      <w:r w:rsidRPr="00B01512">
        <w:rPr>
          <w:rFonts w:ascii="Arial Narrow" w:eastAsia="Candara" w:hAnsi="Arial Narrow" w:cs="Candara"/>
          <w:bCs/>
          <w:i/>
          <w:sz w:val="24"/>
          <w:szCs w:val="24"/>
          <w:lang w:val="en-ID"/>
        </w:rPr>
        <w:t>participation and representation</w:t>
      </w:r>
      <w:r w:rsidRPr="00B01512">
        <w:rPr>
          <w:rFonts w:ascii="Arial Narrow" w:eastAsia="Candara" w:hAnsi="Arial Narrow" w:cs="Candara"/>
          <w:bCs/>
          <w:iCs/>
          <w:sz w:val="24"/>
          <w:szCs w:val="24"/>
          <w:lang w:val="en-ID"/>
        </w:rPr>
        <w:t xml:space="preserve">), keterlibatan masyarakat masih bersifat prosedural. </w:t>
      </w:r>
      <w:r w:rsidRPr="00B01512">
        <w:rPr>
          <w:rFonts w:ascii="Arial Narrow" w:eastAsia="Candara" w:hAnsi="Arial Narrow" w:cs="Candara"/>
          <w:bCs/>
          <w:iCs/>
          <w:sz w:val="24"/>
          <w:szCs w:val="24"/>
        </w:rPr>
        <w:t>Masyarakat memang dilibatkan dalam forum formal yang berkaitan dengan proses pembangunan, namun keterlibatan tersebut belum memberikan pengaruh yang signifikan terhadap pengambilan keputusan. Kepala Bidang Kawasan Perumahan Dinas Perkim Kota Samarinda, menyatakan bahwa masyarakat diundang dalam proses pembahasan, tetapi tidak memiliki dasar untuk menolak pembangunan selama lahan yang digunakan sesuai dengan tata ruang dan merupakan kepemilikan pribadi.</w:t>
      </w:r>
    </w:p>
    <w:p w14:paraId="2D380D63" w14:textId="77777777" w:rsidR="00CE7295" w:rsidRPr="00B01512" w:rsidRDefault="00CE7295" w:rsidP="00CF43D2">
      <w:pPr>
        <w:spacing w:before="240"/>
        <w:ind w:firstLine="567"/>
        <w:jc w:val="both"/>
        <w:rPr>
          <w:rFonts w:ascii="Arial Narrow" w:eastAsia="Candara" w:hAnsi="Arial Narrow" w:cs="Candara"/>
          <w:bCs/>
          <w:iCs/>
          <w:sz w:val="24"/>
          <w:szCs w:val="24"/>
        </w:rPr>
      </w:pPr>
      <w:r w:rsidRPr="00B01512">
        <w:rPr>
          <w:rFonts w:ascii="Arial Narrow" w:eastAsia="Candara" w:hAnsi="Arial Narrow" w:cs="Candara"/>
          <w:bCs/>
          <w:iCs/>
          <w:sz w:val="24"/>
          <w:szCs w:val="24"/>
        </w:rPr>
        <w:t>Kondisi tersebut menunjukkan bahwa partisipasi publik masih berada pada level formalitas (</w:t>
      </w:r>
      <w:r w:rsidRPr="00B01512">
        <w:rPr>
          <w:rFonts w:ascii="Arial Narrow" w:eastAsia="Candara" w:hAnsi="Arial Narrow" w:cs="Candara"/>
          <w:bCs/>
          <w:i/>
          <w:iCs/>
          <w:sz w:val="24"/>
          <w:szCs w:val="24"/>
        </w:rPr>
        <w:t>tokenism</w:t>
      </w:r>
      <w:r w:rsidRPr="00B01512">
        <w:rPr>
          <w:rFonts w:ascii="Arial Narrow" w:eastAsia="Candara" w:hAnsi="Arial Narrow" w:cs="Candara"/>
          <w:bCs/>
          <w:iCs/>
          <w:sz w:val="24"/>
          <w:szCs w:val="24"/>
        </w:rPr>
        <w:t>), di mana masyarakat hanya ditempatkan sebagai pihak yang diberi informasi atau dilibatkan secara administratif tanpa memiliki posisi yang kuat dalam menentukan arah pembangunan. Dengan demikian, mekanisme partisipasi yang ada belum sepenuhnya mencerminkan partisipasi substantif yang memungkinkan masyarakat terlibat secara aktif dalam proses pengawasan maupun pengambilan keputusan terkait pembangunan permukiman.</w:t>
      </w:r>
    </w:p>
    <w:p w14:paraId="5A665087" w14:textId="7C94FC56" w:rsidR="00CE7295" w:rsidRPr="00B01512" w:rsidRDefault="00CE7295" w:rsidP="00CF43D2">
      <w:pPr>
        <w:spacing w:before="240"/>
        <w:ind w:firstLine="567"/>
        <w:jc w:val="both"/>
        <w:rPr>
          <w:rFonts w:ascii="Arial Narrow" w:eastAsia="Candara" w:hAnsi="Arial Narrow" w:cs="Candara"/>
          <w:bCs/>
          <w:iCs/>
          <w:sz w:val="24"/>
          <w:szCs w:val="24"/>
        </w:rPr>
      </w:pPr>
      <w:r w:rsidRPr="00F76E9B">
        <w:rPr>
          <w:rFonts w:ascii="Arial Narrow" w:eastAsia="Candara" w:hAnsi="Arial Narrow" w:cs="Candara"/>
          <w:bCs/>
          <w:iCs/>
          <w:sz w:val="24"/>
          <w:szCs w:val="24"/>
          <w:lang w:val="en-ID"/>
        </w:rPr>
        <w:t>Ketiga</w:t>
      </w:r>
      <w:r w:rsidRPr="00B01512">
        <w:rPr>
          <w:rFonts w:ascii="Arial Narrow" w:eastAsia="Candara" w:hAnsi="Arial Narrow" w:cs="Candara"/>
          <w:bCs/>
          <w:iCs/>
          <w:sz w:val="24"/>
          <w:szCs w:val="24"/>
          <w:lang w:val="en-ID"/>
        </w:rPr>
        <w:t xml:space="preserve">, pada prinsip </w:t>
      </w:r>
      <w:r w:rsidRPr="00F76E9B">
        <w:rPr>
          <w:rFonts w:ascii="Arial Narrow" w:eastAsia="Candara" w:hAnsi="Arial Narrow" w:cs="Candara"/>
          <w:bCs/>
          <w:iCs/>
          <w:sz w:val="24"/>
          <w:szCs w:val="24"/>
          <w:lang w:val="en-ID"/>
        </w:rPr>
        <w:t>akses</w:t>
      </w:r>
      <w:r w:rsidRPr="00B01512">
        <w:rPr>
          <w:rFonts w:ascii="Arial Narrow" w:eastAsia="Candara" w:hAnsi="Arial Narrow" w:cs="Candara"/>
          <w:b/>
          <w:iCs/>
          <w:sz w:val="24"/>
          <w:szCs w:val="24"/>
          <w:lang w:val="en-ID"/>
        </w:rPr>
        <w:t xml:space="preserve"> </w:t>
      </w:r>
      <w:r w:rsidRPr="00F76E9B">
        <w:rPr>
          <w:rFonts w:ascii="Arial Narrow" w:eastAsia="Candara" w:hAnsi="Arial Narrow" w:cs="Candara"/>
          <w:bCs/>
          <w:iCs/>
          <w:sz w:val="24"/>
          <w:szCs w:val="24"/>
          <w:lang w:val="en-ID"/>
        </w:rPr>
        <w:t>terhadap</w:t>
      </w:r>
      <w:r w:rsidRPr="00B01512">
        <w:rPr>
          <w:rFonts w:ascii="Arial Narrow" w:eastAsia="Candara" w:hAnsi="Arial Narrow" w:cs="Candara"/>
          <w:b/>
          <w:iCs/>
          <w:sz w:val="24"/>
          <w:szCs w:val="24"/>
          <w:lang w:val="en-ID"/>
        </w:rPr>
        <w:t xml:space="preserve"> </w:t>
      </w:r>
      <w:r w:rsidRPr="00F76E9B">
        <w:rPr>
          <w:rFonts w:ascii="Arial Narrow" w:eastAsia="Candara" w:hAnsi="Arial Narrow" w:cs="Candara"/>
          <w:bCs/>
          <w:iCs/>
          <w:sz w:val="24"/>
          <w:szCs w:val="24"/>
          <w:lang w:val="en-ID"/>
        </w:rPr>
        <w:t>informasi</w:t>
      </w:r>
      <w:r w:rsidRPr="00B01512">
        <w:rPr>
          <w:rFonts w:ascii="Arial Narrow" w:eastAsia="Candara" w:hAnsi="Arial Narrow" w:cs="Candara"/>
          <w:b/>
          <w:iCs/>
          <w:sz w:val="24"/>
          <w:szCs w:val="24"/>
          <w:lang w:val="en-ID"/>
        </w:rPr>
        <w:t xml:space="preserve"> </w:t>
      </w:r>
      <w:r w:rsidRPr="00F76E9B">
        <w:rPr>
          <w:rFonts w:ascii="Arial Narrow" w:eastAsia="Candara" w:hAnsi="Arial Narrow" w:cs="Candara"/>
          <w:bCs/>
          <w:iCs/>
          <w:sz w:val="24"/>
          <w:szCs w:val="24"/>
          <w:lang w:val="en-ID"/>
        </w:rPr>
        <w:t>(</w:t>
      </w:r>
      <w:r w:rsidRPr="00F76E9B">
        <w:rPr>
          <w:rFonts w:ascii="Arial Narrow" w:eastAsia="Candara" w:hAnsi="Arial Narrow" w:cs="Candara"/>
          <w:bCs/>
          <w:i/>
          <w:sz w:val="24"/>
          <w:szCs w:val="24"/>
          <w:lang w:val="en-ID"/>
        </w:rPr>
        <w:t>access</w:t>
      </w:r>
      <w:r w:rsidRPr="00B01512">
        <w:rPr>
          <w:rFonts w:ascii="Arial Narrow" w:eastAsia="Candara" w:hAnsi="Arial Narrow" w:cs="Candara"/>
          <w:b/>
          <w:i/>
          <w:sz w:val="24"/>
          <w:szCs w:val="24"/>
          <w:lang w:val="en-ID"/>
        </w:rPr>
        <w:t xml:space="preserve"> </w:t>
      </w:r>
      <w:r w:rsidRPr="00F76E9B">
        <w:rPr>
          <w:rFonts w:ascii="Arial Narrow" w:eastAsia="Candara" w:hAnsi="Arial Narrow" w:cs="Candara"/>
          <w:bCs/>
          <w:i/>
          <w:sz w:val="24"/>
          <w:szCs w:val="24"/>
          <w:lang w:val="en-ID"/>
        </w:rPr>
        <w:t>to information</w:t>
      </w:r>
      <w:r w:rsidRPr="00F76E9B">
        <w:rPr>
          <w:rFonts w:ascii="Arial Narrow" w:eastAsia="Candara" w:hAnsi="Arial Narrow" w:cs="Candara"/>
          <w:bCs/>
          <w:iCs/>
          <w:sz w:val="24"/>
          <w:szCs w:val="24"/>
          <w:lang w:val="en-ID"/>
        </w:rPr>
        <w:t>),</w:t>
      </w:r>
      <w:r w:rsidRPr="00B01512">
        <w:rPr>
          <w:rFonts w:ascii="Arial Narrow" w:eastAsia="Candara" w:hAnsi="Arial Narrow" w:cs="Candara"/>
          <w:bCs/>
          <w:iCs/>
          <w:sz w:val="24"/>
          <w:szCs w:val="24"/>
          <w:lang w:val="en-ID"/>
        </w:rPr>
        <w:t xml:space="preserve"> secara normatif informasi terkait pembangunan dan dokumen lingkungan bersifat terbuka. </w:t>
      </w:r>
      <w:r w:rsidRPr="00B01512">
        <w:rPr>
          <w:rFonts w:ascii="Arial Narrow" w:eastAsia="Candara" w:hAnsi="Arial Narrow" w:cs="Candara"/>
          <w:bCs/>
          <w:iCs/>
          <w:sz w:val="24"/>
          <w:szCs w:val="24"/>
        </w:rPr>
        <w:t>Namun, dalam praktiknya, akses tersebut belum sepenuhnya inklusif dan mudah dipahami oleh seluruh lapisan masyarakat. Kepala Bidang Tata Lingkungan D</w:t>
      </w:r>
      <w:r w:rsidR="00F76E9B">
        <w:rPr>
          <w:rFonts w:ascii="Arial Narrow" w:eastAsia="Candara" w:hAnsi="Arial Narrow" w:cs="Candara"/>
          <w:bCs/>
          <w:iCs/>
          <w:sz w:val="24"/>
          <w:szCs w:val="24"/>
        </w:rPr>
        <w:t xml:space="preserve">inas </w:t>
      </w:r>
      <w:r w:rsidRPr="00B01512">
        <w:rPr>
          <w:rFonts w:ascii="Arial Narrow" w:eastAsia="Candara" w:hAnsi="Arial Narrow" w:cs="Candara"/>
          <w:bCs/>
          <w:iCs/>
          <w:sz w:val="24"/>
          <w:szCs w:val="24"/>
        </w:rPr>
        <w:t>L</w:t>
      </w:r>
      <w:r w:rsidR="00F76E9B">
        <w:rPr>
          <w:rFonts w:ascii="Arial Narrow" w:eastAsia="Candara" w:hAnsi="Arial Narrow" w:cs="Candara"/>
          <w:bCs/>
          <w:iCs/>
          <w:sz w:val="24"/>
          <w:szCs w:val="24"/>
        </w:rPr>
        <w:t xml:space="preserve">ingkungan </w:t>
      </w:r>
      <w:r w:rsidRPr="00B01512">
        <w:rPr>
          <w:rFonts w:ascii="Arial Narrow" w:eastAsia="Candara" w:hAnsi="Arial Narrow" w:cs="Candara"/>
          <w:bCs/>
          <w:iCs/>
          <w:sz w:val="24"/>
          <w:szCs w:val="24"/>
        </w:rPr>
        <w:t>H</w:t>
      </w:r>
      <w:r w:rsidR="00F76E9B">
        <w:rPr>
          <w:rFonts w:ascii="Arial Narrow" w:eastAsia="Candara" w:hAnsi="Arial Narrow" w:cs="Candara"/>
          <w:bCs/>
          <w:iCs/>
          <w:sz w:val="24"/>
          <w:szCs w:val="24"/>
        </w:rPr>
        <w:t>idup</w:t>
      </w:r>
      <w:r w:rsidRPr="00B01512">
        <w:rPr>
          <w:rFonts w:ascii="Arial Narrow" w:eastAsia="Candara" w:hAnsi="Arial Narrow" w:cs="Candara"/>
          <w:bCs/>
          <w:iCs/>
          <w:sz w:val="24"/>
          <w:szCs w:val="24"/>
        </w:rPr>
        <w:t xml:space="preserve"> </w:t>
      </w:r>
      <w:r w:rsidR="006636C5">
        <w:rPr>
          <w:rFonts w:ascii="Arial Narrow" w:eastAsia="Candara" w:hAnsi="Arial Narrow" w:cs="Candara"/>
          <w:bCs/>
          <w:iCs/>
          <w:sz w:val="24"/>
          <w:szCs w:val="24"/>
        </w:rPr>
        <w:t xml:space="preserve">(DLH) </w:t>
      </w:r>
      <w:r w:rsidRPr="00B01512">
        <w:rPr>
          <w:rFonts w:ascii="Arial Narrow" w:eastAsia="Candara" w:hAnsi="Arial Narrow" w:cs="Candara"/>
          <w:bCs/>
          <w:iCs/>
          <w:sz w:val="24"/>
          <w:szCs w:val="24"/>
        </w:rPr>
        <w:t xml:space="preserve">Kota Samarinda, menjelaskan bahwa dokumen seperti Kajian Lingkungan Hidup Strategis (KLHS) bersifat terbuka, tetapi sering terjadi kesalahpahaman dalam pemahaman masyarakat terhadap isi dokumen tersebut. Kondisi ini menunjukkan adanya ketimpangan informasi </w:t>
      </w:r>
      <w:r w:rsidRPr="00B01512">
        <w:rPr>
          <w:rFonts w:ascii="Arial Narrow" w:eastAsia="Candara" w:hAnsi="Arial Narrow" w:cs="Candara"/>
          <w:bCs/>
          <w:i/>
          <w:sz w:val="24"/>
          <w:szCs w:val="24"/>
        </w:rPr>
        <w:t>(information asymmetry)</w:t>
      </w:r>
      <w:r w:rsidRPr="00B01512">
        <w:rPr>
          <w:rFonts w:ascii="Arial Narrow" w:eastAsia="Candara" w:hAnsi="Arial Narrow" w:cs="Candara"/>
          <w:bCs/>
          <w:iCs/>
          <w:sz w:val="24"/>
          <w:szCs w:val="24"/>
        </w:rPr>
        <w:t xml:space="preserve"> antara pemerintah dan masyarakat, sehingga kemampuan publik dalam melakukan pengawasan terhadap pembangunan masih terbatas. Meskipun dokumen lingkungan dapat diakses secara formal, isi dan istilah teknis yang digunakan sering kali sulit dipahami oleh masyarakat umum yang tidak memiliki latar belakang pengetahuan terkait tata ruang maupun lingkungan. Akibatnya, masyarakat belum dapat terlibat secara optimal dalam mengawasi atau menilai dampak pembangunan di wilayahnya. Selain itu, keterbatasan penyampaian informasi yang komunikatif juga dapat menyebabkan </w:t>
      </w:r>
      <w:r w:rsidRPr="00B01512">
        <w:rPr>
          <w:rFonts w:ascii="Arial Narrow" w:eastAsia="Candara" w:hAnsi="Arial Narrow" w:cs="Candara"/>
          <w:bCs/>
          <w:iCs/>
          <w:sz w:val="24"/>
          <w:szCs w:val="24"/>
        </w:rPr>
        <w:lastRenderedPageBreak/>
        <w:t>munculnya persepsi keliru, kurangnya partisipasi, hingga rendahnya kesadaran masyarakat akan pentingnya pengendalian lingkungan. Dengan demikian, keterbukaan informasi belum sepenuhnya diikuti oleh efektivitas dalam penyampaian dan pemahaman informasi kepada masyarakat. Oleh karena itu, pemerintah perlu memperkuat sosialisasi serta menyederhanakan penyampaian informasi publik agar masyarakat lebih mudah memahami isi dokumen lingkungan dan dapat berpartisipasi secara lebih aktif dalam pengawasan pembangunan.</w:t>
      </w:r>
    </w:p>
    <w:p w14:paraId="222C2269" w14:textId="77777777" w:rsidR="00CE7295" w:rsidRPr="00B01512" w:rsidRDefault="00CE7295" w:rsidP="00CF43D2">
      <w:pPr>
        <w:spacing w:before="240"/>
        <w:ind w:firstLine="567"/>
        <w:jc w:val="both"/>
        <w:rPr>
          <w:rFonts w:ascii="Arial Narrow" w:eastAsia="Candara" w:hAnsi="Arial Narrow" w:cs="Candara"/>
          <w:bCs/>
          <w:iCs/>
          <w:sz w:val="24"/>
          <w:szCs w:val="24"/>
        </w:rPr>
      </w:pPr>
      <w:r w:rsidRPr="00F76E9B">
        <w:rPr>
          <w:rFonts w:ascii="Arial Narrow" w:eastAsia="Candara" w:hAnsi="Arial Narrow" w:cs="Candara"/>
          <w:bCs/>
          <w:iCs/>
          <w:sz w:val="24"/>
          <w:szCs w:val="24"/>
          <w:lang w:val="en-ID"/>
        </w:rPr>
        <w:t>Keempat</w:t>
      </w:r>
      <w:r w:rsidRPr="00B01512">
        <w:rPr>
          <w:rFonts w:ascii="Arial Narrow" w:eastAsia="Candara" w:hAnsi="Arial Narrow" w:cs="Candara"/>
          <w:bCs/>
          <w:iCs/>
          <w:sz w:val="24"/>
          <w:szCs w:val="24"/>
          <w:lang w:val="en-ID"/>
        </w:rPr>
        <w:t xml:space="preserve">, dalam prinsip </w:t>
      </w:r>
      <w:r w:rsidRPr="00F76E9B">
        <w:rPr>
          <w:rFonts w:ascii="Arial Narrow" w:eastAsia="Candara" w:hAnsi="Arial Narrow" w:cs="Candara"/>
          <w:bCs/>
          <w:iCs/>
          <w:sz w:val="24"/>
          <w:szCs w:val="24"/>
          <w:lang w:val="en-ID"/>
        </w:rPr>
        <w:t>transparansi</w:t>
      </w:r>
      <w:r w:rsidRPr="00B01512">
        <w:rPr>
          <w:rFonts w:ascii="Arial Narrow" w:eastAsia="Candara" w:hAnsi="Arial Narrow" w:cs="Candara"/>
          <w:b/>
          <w:iCs/>
          <w:sz w:val="24"/>
          <w:szCs w:val="24"/>
          <w:lang w:val="en-ID"/>
        </w:rPr>
        <w:t xml:space="preserve"> </w:t>
      </w:r>
      <w:r w:rsidRPr="00F76E9B">
        <w:rPr>
          <w:rFonts w:ascii="Arial Narrow" w:eastAsia="Candara" w:hAnsi="Arial Narrow" w:cs="Candara"/>
          <w:bCs/>
          <w:iCs/>
          <w:sz w:val="24"/>
          <w:szCs w:val="24"/>
          <w:lang w:val="en-ID"/>
        </w:rPr>
        <w:t>dan</w:t>
      </w:r>
      <w:r w:rsidRPr="00B01512">
        <w:rPr>
          <w:rFonts w:ascii="Arial Narrow" w:eastAsia="Candara" w:hAnsi="Arial Narrow" w:cs="Candara"/>
          <w:b/>
          <w:iCs/>
          <w:sz w:val="24"/>
          <w:szCs w:val="24"/>
          <w:lang w:val="en-ID"/>
        </w:rPr>
        <w:t xml:space="preserve"> </w:t>
      </w:r>
      <w:r w:rsidRPr="00F76E9B">
        <w:rPr>
          <w:rFonts w:ascii="Arial Narrow" w:eastAsia="Candara" w:hAnsi="Arial Narrow" w:cs="Candara"/>
          <w:bCs/>
          <w:iCs/>
          <w:sz w:val="24"/>
          <w:szCs w:val="24"/>
          <w:lang w:val="en-ID"/>
        </w:rPr>
        <w:t>akuntabilitas</w:t>
      </w:r>
      <w:r w:rsidRPr="00B01512">
        <w:rPr>
          <w:rFonts w:ascii="Arial Narrow" w:eastAsia="Candara" w:hAnsi="Arial Narrow" w:cs="Candara"/>
          <w:bCs/>
          <w:iCs/>
          <w:sz w:val="24"/>
          <w:szCs w:val="24"/>
          <w:lang w:val="en-ID"/>
        </w:rPr>
        <w:t xml:space="preserve">, mekanisme pertanggungjawaban telah dilembagakan melalui sistem perizinan dan pengawasan. </w:t>
      </w:r>
      <w:r w:rsidRPr="00B01512">
        <w:rPr>
          <w:rFonts w:ascii="Arial Narrow" w:eastAsia="Candara" w:hAnsi="Arial Narrow" w:cs="Candara"/>
          <w:bCs/>
          <w:iCs/>
          <w:sz w:val="24"/>
          <w:szCs w:val="24"/>
        </w:rPr>
        <w:t>Namun demikian, pendekatan yang diterapkan masih cenderung bersifat reaktif dibandingkan preventif. Dampak lingkungan, seperti banjir yang terus berulang, menunjukkan bahwa akuntabilitas dalam pengendalian pembangunan belum berjalan secara optimal. Kepala Bidang Pertanahan Dinas PUPR Kota Samarinda, menyatakan bahwa setiap kegiatan pembangunan pasti menimbulkan dampak dan yang dilakukan pemerintah adalah meminimalisir dampak tersebut. Pernyataan ini mencerminkan adanya kecenderungan normalisasi terhadap dampak lingkungan dalam praktik pembangunan, sehingga pengelolaan lingkungan lebih diarahkan pada mitigasi dampak dibandingkan dengan upaya pencegahan secara menyeluruh. Kondisi tersebut menunjukkan bahwa pembangunan masih lebih berfokus pada penanganan akibat setelah dampak terjadi, bukan pada pengendalian sejak tahap perencanaan agar risiko lingkungan dapat dicegah sejak awal. Akibatnya, berbagai permasalahan seperti banjir terus berulang karena pengawasan dan pengendalian pembangunan belum sepenuhnya mempertimbangkan kapasitas lingkungan secara berkelanjutan. Oleh karena itu, transparansi dan akuntabilitas tidak hanya memerlukan keterbukaan dalam proses perizinan, tetapi juga komitmen pemerintah untuk menerapkan kebijakan pembangunan yang lebih preventif dan berorientasi pada perlindungan lingkungan jangka panjang.</w:t>
      </w:r>
    </w:p>
    <w:p w14:paraId="1230E80B" w14:textId="77777777" w:rsidR="00CE7295" w:rsidRPr="00B01512" w:rsidRDefault="00CE7295" w:rsidP="00CF43D2">
      <w:pPr>
        <w:spacing w:before="240"/>
        <w:ind w:firstLine="567"/>
        <w:jc w:val="both"/>
        <w:rPr>
          <w:rFonts w:ascii="Arial Narrow" w:eastAsia="Candara" w:hAnsi="Arial Narrow" w:cs="Candara"/>
          <w:bCs/>
          <w:iCs/>
          <w:sz w:val="24"/>
          <w:szCs w:val="24"/>
          <w:lang w:val="en-ID"/>
        </w:rPr>
      </w:pPr>
      <w:r w:rsidRPr="006636C5">
        <w:rPr>
          <w:rFonts w:ascii="Arial Narrow" w:eastAsia="Candara" w:hAnsi="Arial Narrow" w:cs="Candara"/>
          <w:bCs/>
          <w:iCs/>
          <w:sz w:val="24"/>
          <w:szCs w:val="24"/>
          <w:lang w:val="en-ID"/>
        </w:rPr>
        <w:t>Kelima</w:t>
      </w:r>
      <w:r w:rsidRPr="00B01512">
        <w:rPr>
          <w:rFonts w:ascii="Arial Narrow" w:eastAsia="Candara" w:hAnsi="Arial Narrow" w:cs="Candara"/>
          <w:bCs/>
          <w:iCs/>
          <w:sz w:val="24"/>
          <w:szCs w:val="24"/>
          <w:lang w:val="en-ID"/>
        </w:rPr>
        <w:t xml:space="preserve">, pada prinsip </w:t>
      </w:r>
      <w:r w:rsidRPr="006636C5">
        <w:rPr>
          <w:rFonts w:ascii="Arial Narrow" w:eastAsia="Candara" w:hAnsi="Arial Narrow" w:cs="Candara"/>
          <w:bCs/>
          <w:iCs/>
          <w:sz w:val="24"/>
          <w:szCs w:val="24"/>
          <w:lang w:val="en-ID"/>
        </w:rPr>
        <w:t>desentralisasi</w:t>
      </w:r>
      <w:r w:rsidRPr="00B01512">
        <w:rPr>
          <w:rFonts w:ascii="Arial Narrow" w:eastAsia="Candara" w:hAnsi="Arial Narrow" w:cs="Candara"/>
          <w:bCs/>
          <w:iCs/>
          <w:sz w:val="24"/>
          <w:szCs w:val="24"/>
          <w:lang w:val="en-ID"/>
        </w:rPr>
        <w:t xml:space="preserve">, kewenangan di tingkat lokal masih terbatas. </w:t>
      </w:r>
      <w:r w:rsidRPr="00B01512">
        <w:rPr>
          <w:rFonts w:ascii="Arial Narrow" w:eastAsia="Candara" w:hAnsi="Arial Narrow" w:cs="Candara"/>
          <w:bCs/>
          <w:iCs/>
          <w:sz w:val="24"/>
          <w:szCs w:val="24"/>
        </w:rPr>
        <w:t>Kelurahan maupun RT tidak memiliki otoritas untuk melakukan intervensi langsung terhadap aktivitas pembangunan yang berlangsung di wilayahnya. Lurah Mugirejo, menyatakan bahwa pihak kelurahan tidak memiliki kewenangan untuk membuat kebijakan dan hanya dapat menindaklanjuti laporan dari masyarakat. Kondisi tersebut menunjukkan bahwa desentralisasi administratif belum sepenuhnya diikuti dengan distribusi kewenangan yang memadai di tingkat lokal, sehingga kapasitas pemerintah kelurahan dalam mengontrol pembangunan masih sangat terbatas. Akibatnya, pemerintah kelurahan lebih berperan sebagai perantara laporan masyarakat daripada sebagai aktor yang mampu mengambil tindakan langsung terhadap pelanggaran pembangunan atau pemanfaatan ruang yang bermasalah. Keterbatasan kewenangan ini juga menyebabkan respons terhadap persoalan lingkungan dan pembangunan sering kali bergantung pada keputusan instansi di tingkat yang lebih tinggi, sehingga pengendalian pembangunan di tingkat lokal menjadi kurang efektif dan penanganannya lambat.</w:t>
      </w:r>
      <w:r w:rsidRPr="00B01512">
        <w:rPr>
          <w:rFonts w:ascii="Arial Narrow" w:eastAsia="Candara" w:hAnsi="Arial Narrow" w:cs="Candara"/>
          <w:bCs/>
          <w:iCs/>
          <w:sz w:val="24"/>
          <w:szCs w:val="24"/>
          <w:lang w:val="en-ID"/>
        </w:rPr>
        <w:t xml:space="preserve"> </w:t>
      </w:r>
    </w:p>
    <w:p w14:paraId="7942B5ED" w14:textId="616DF281" w:rsidR="00CE7295" w:rsidRPr="00B01512" w:rsidRDefault="00CE7295" w:rsidP="00CF43D2">
      <w:pPr>
        <w:spacing w:before="240"/>
        <w:ind w:firstLine="567"/>
        <w:jc w:val="both"/>
        <w:rPr>
          <w:rFonts w:ascii="Arial Narrow" w:eastAsia="Candara" w:hAnsi="Arial Narrow" w:cs="Candara"/>
          <w:bCs/>
          <w:iCs/>
          <w:sz w:val="24"/>
          <w:szCs w:val="24"/>
          <w:lang w:val="en-ID"/>
        </w:rPr>
      </w:pPr>
      <w:r w:rsidRPr="006636C5">
        <w:rPr>
          <w:rFonts w:ascii="Arial Narrow" w:eastAsia="Candara" w:hAnsi="Arial Narrow" w:cs="Candara"/>
          <w:bCs/>
          <w:iCs/>
          <w:sz w:val="24"/>
          <w:szCs w:val="24"/>
          <w:lang w:val="en-ID"/>
        </w:rPr>
        <w:t>Keenam</w:t>
      </w:r>
      <w:r w:rsidRPr="00B01512">
        <w:rPr>
          <w:rFonts w:ascii="Arial Narrow" w:eastAsia="Candara" w:hAnsi="Arial Narrow" w:cs="Candara"/>
          <w:bCs/>
          <w:iCs/>
          <w:sz w:val="24"/>
          <w:szCs w:val="24"/>
          <w:lang w:val="en-ID"/>
        </w:rPr>
        <w:t xml:space="preserve">, pada prinsip </w:t>
      </w:r>
      <w:r w:rsidRPr="006636C5">
        <w:rPr>
          <w:rFonts w:ascii="Arial Narrow" w:eastAsia="Candara" w:hAnsi="Arial Narrow" w:cs="Candara"/>
          <w:bCs/>
          <w:iCs/>
          <w:sz w:val="24"/>
          <w:szCs w:val="24"/>
          <w:lang w:val="en-ID"/>
        </w:rPr>
        <w:t>kelembagaan</w:t>
      </w:r>
      <w:r w:rsidRPr="00B01512">
        <w:rPr>
          <w:rFonts w:ascii="Arial Narrow" w:eastAsia="Candara" w:hAnsi="Arial Narrow" w:cs="Candara"/>
          <w:bCs/>
          <w:iCs/>
          <w:sz w:val="24"/>
          <w:szCs w:val="24"/>
          <w:lang w:val="en-ID"/>
        </w:rPr>
        <w:t xml:space="preserve"> </w:t>
      </w:r>
      <w:r w:rsidRPr="006636C5">
        <w:rPr>
          <w:rFonts w:ascii="Arial Narrow" w:eastAsia="Candara" w:hAnsi="Arial Narrow" w:cs="Candara"/>
          <w:bCs/>
          <w:iCs/>
          <w:sz w:val="24"/>
          <w:szCs w:val="24"/>
          <w:lang w:val="en-ID"/>
        </w:rPr>
        <w:t>(</w:t>
      </w:r>
      <w:r w:rsidRPr="006636C5">
        <w:rPr>
          <w:rFonts w:ascii="Arial Narrow" w:eastAsia="Candara" w:hAnsi="Arial Narrow" w:cs="Candara"/>
          <w:bCs/>
          <w:i/>
          <w:sz w:val="24"/>
          <w:szCs w:val="24"/>
          <w:lang w:val="en-ID"/>
        </w:rPr>
        <w:t>institutions</w:t>
      </w:r>
      <w:r w:rsidRPr="006636C5">
        <w:rPr>
          <w:rFonts w:ascii="Arial Narrow" w:eastAsia="Candara" w:hAnsi="Arial Narrow" w:cs="Candara"/>
          <w:bCs/>
          <w:iCs/>
          <w:sz w:val="24"/>
          <w:szCs w:val="24"/>
          <w:lang w:val="en-ID"/>
        </w:rPr>
        <w:t>),</w:t>
      </w:r>
      <w:r w:rsidRPr="00B01512">
        <w:rPr>
          <w:rFonts w:ascii="Arial Narrow" w:eastAsia="Candara" w:hAnsi="Arial Narrow" w:cs="Candara"/>
          <w:bCs/>
          <w:iCs/>
          <w:sz w:val="24"/>
          <w:szCs w:val="24"/>
          <w:lang w:val="en-ID"/>
        </w:rPr>
        <w:t xml:space="preserve"> koordinasi antar-organisasi perangkat daerah telah terbentuk secara formal, namun belum berjalan efektif dalam implementasi. </w:t>
      </w:r>
      <w:r w:rsidRPr="00B01512">
        <w:rPr>
          <w:rFonts w:ascii="Arial Narrow" w:eastAsia="Candara" w:hAnsi="Arial Narrow" w:cs="Candara"/>
          <w:bCs/>
          <w:iCs/>
          <w:sz w:val="24"/>
          <w:szCs w:val="24"/>
        </w:rPr>
        <w:t>Namun, implementasinya di lapangan belum berjalan optimal. Kepala Bidang Tata Ruang Dinas PUPR Kota Samarinda, menyatakan bahwa koordinasi antar</w:t>
      </w:r>
      <w:r w:rsidR="006636C5">
        <w:rPr>
          <w:rFonts w:ascii="Arial Narrow" w:eastAsia="Candara" w:hAnsi="Arial Narrow" w:cs="Candara"/>
          <w:bCs/>
          <w:iCs/>
          <w:sz w:val="24"/>
          <w:szCs w:val="24"/>
        </w:rPr>
        <w:t xml:space="preserve"> Organisasi Perangkat Daerah (OPD)</w:t>
      </w:r>
      <w:r w:rsidRPr="00B01512">
        <w:rPr>
          <w:rFonts w:ascii="Arial Narrow" w:eastAsia="Candara" w:hAnsi="Arial Narrow" w:cs="Candara"/>
          <w:bCs/>
          <w:iCs/>
          <w:sz w:val="24"/>
          <w:szCs w:val="24"/>
        </w:rPr>
        <w:t xml:space="preserve"> sudah ada, tetapi pelaksanaannya di lapangan masih belum maksimal. Hal ini menunjukkan adanya fragmentasi kelembagaan yang menyebabkan pengendalian pembangunan belum dilakukan secara terintegrasi. </w:t>
      </w:r>
      <w:r w:rsidR="00582F9F" w:rsidRPr="00582F9F">
        <w:rPr>
          <w:rFonts w:ascii="Arial Narrow" w:eastAsia="Candara" w:hAnsi="Arial Narrow" w:cs="Candara"/>
          <w:bCs/>
          <w:iCs/>
          <w:sz w:val="24"/>
          <w:szCs w:val="24"/>
        </w:rPr>
        <w:t xml:space="preserve">Sebagai contoh, dalam </w:t>
      </w:r>
      <w:r w:rsidR="00582F9F" w:rsidRPr="00582F9F">
        <w:rPr>
          <w:rFonts w:ascii="Arial Narrow" w:eastAsia="Candara" w:hAnsi="Arial Narrow" w:cs="Candara"/>
          <w:bCs/>
          <w:iCs/>
          <w:sz w:val="24"/>
          <w:szCs w:val="24"/>
        </w:rPr>
        <w:lastRenderedPageBreak/>
        <w:t>pengendalian pemanfaatan ruang di Kelurahan Mugirejo, keterlibatan berbagai OPD yang memiliki kewenangan berbeda memerlukan sinkronisasi yang berkelanjutan agar pengawasan pembangunan dan perlindungan lingkungan dapat berjalan secara terpadu. Namun, koordinasi yang belum optimal menyebabkan proses pengawasan masih cenderung dilakukan secara sektoral sesuai dengan tugas masing-masing instansi.</w:t>
      </w:r>
      <w:r w:rsidR="00582F9F">
        <w:rPr>
          <w:rFonts w:ascii="Arial Narrow" w:eastAsia="Candara" w:hAnsi="Arial Narrow" w:cs="Candara"/>
          <w:bCs/>
          <w:iCs/>
          <w:sz w:val="24"/>
          <w:szCs w:val="24"/>
        </w:rPr>
        <w:t xml:space="preserve"> </w:t>
      </w:r>
      <w:r w:rsidRPr="00B01512">
        <w:rPr>
          <w:rFonts w:ascii="Arial Narrow" w:eastAsia="Candara" w:hAnsi="Arial Narrow" w:cs="Candara"/>
          <w:bCs/>
          <w:iCs/>
          <w:sz w:val="24"/>
          <w:szCs w:val="24"/>
        </w:rPr>
        <w:t>Akibatnya, pengawasan terhadap pemanfaatan ruang dan keberlanjutan lingkungan menjadi kurang efektif karena masing-masing instansi masih bekerja berdasarkan kewenangannya sendiri. Kondisi tersebut menunjukkan bahwa meskipun koordinasi telah dibentuk secara administratif, sinkronisasi kebijakan dan pelaksanaan antarinstansi masih belum berjalan secara konsisten. Perbedaan fokus kewenangan antar-OPD juga menyebabkan proses pengawasan pembangunan sering kali dilakukan secara terpisah, sehingga potensi pelanggaran tata ruang maupun dampak lingkungan tidak tertangani secara menyeluruh. Selain itu, lemahnya integrasi kelembagaan dapat menghambat pengambilan keputusan yang cepat dan efektif dalam mengendalikan pembangunan di wilayah yang memiliki kerentanan ekologis seperti Mugirejo.</w:t>
      </w:r>
    </w:p>
    <w:p w14:paraId="0F4A2D54" w14:textId="6C390F08" w:rsidR="00CE7295" w:rsidRPr="00B01512" w:rsidRDefault="00CE7295" w:rsidP="00CF43D2">
      <w:pPr>
        <w:spacing w:before="240"/>
        <w:ind w:firstLine="567"/>
        <w:jc w:val="both"/>
        <w:rPr>
          <w:rFonts w:ascii="Arial Narrow" w:eastAsia="Candara" w:hAnsi="Arial Narrow" w:cs="Candara"/>
          <w:bCs/>
          <w:iCs/>
          <w:sz w:val="24"/>
          <w:szCs w:val="24"/>
          <w:lang w:val="en-ID"/>
        </w:rPr>
      </w:pPr>
      <w:r w:rsidRPr="006636C5">
        <w:rPr>
          <w:rFonts w:ascii="Arial Narrow" w:eastAsia="Candara" w:hAnsi="Arial Narrow" w:cs="Candara"/>
          <w:bCs/>
          <w:iCs/>
          <w:sz w:val="24"/>
          <w:szCs w:val="24"/>
          <w:lang w:val="en-ID"/>
        </w:rPr>
        <w:t>Ketujuh</w:t>
      </w:r>
      <w:r w:rsidRPr="00B01512">
        <w:rPr>
          <w:rFonts w:ascii="Arial Narrow" w:eastAsia="Candara" w:hAnsi="Arial Narrow" w:cs="Candara"/>
          <w:bCs/>
          <w:iCs/>
          <w:sz w:val="24"/>
          <w:szCs w:val="24"/>
          <w:lang w:val="en-ID"/>
        </w:rPr>
        <w:t xml:space="preserve">, prinsip akses terhadap </w:t>
      </w:r>
      <w:r w:rsidRPr="006636C5">
        <w:rPr>
          <w:rFonts w:ascii="Arial Narrow" w:eastAsia="Candara" w:hAnsi="Arial Narrow" w:cs="Candara"/>
          <w:bCs/>
          <w:iCs/>
          <w:sz w:val="24"/>
          <w:szCs w:val="24"/>
          <w:lang w:val="en-ID"/>
        </w:rPr>
        <w:t>keadilan</w:t>
      </w:r>
      <w:r w:rsidRPr="00B01512">
        <w:rPr>
          <w:rFonts w:ascii="Arial Narrow" w:eastAsia="Candara" w:hAnsi="Arial Narrow" w:cs="Candara"/>
          <w:b/>
          <w:iCs/>
          <w:sz w:val="24"/>
          <w:szCs w:val="24"/>
          <w:lang w:val="en-ID"/>
        </w:rPr>
        <w:t xml:space="preserve"> </w:t>
      </w:r>
      <w:r w:rsidRPr="006636C5">
        <w:rPr>
          <w:rFonts w:ascii="Arial Narrow" w:eastAsia="Candara" w:hAnsi="Arial Narrow" w:cs="Candara"/>
          <w:bCs/>
          <w:iCs/>
          <w:sz w:val="24"/>
          <w:szCs w:val="24"/>
          <w:lang w:val="en-ID"/>
        </w:rPr>
        <w:t>(</w:t>
      </w:r>
      <w:r w:rsidRPr="006636C5">
        <w:rPr>
          <w:rFonts w:ascii="Arial Narrow" w:eastAsia="Candara" w:hAnsi="Arial Narrow" w:cs="Candara"/>
          <w:bCs/>
          <w:i/>
          <w:sz w:val="24"/>
          <w:szCs w:val="24"/>
          <w:lang w:val="en-ID"/>
        </w:rPr>
        <w:t>access to justice</w:t>
      </w:r>
      <w:r w:rsidRPr="006636C5">
        <w:rPr>
          <w:rFonts w:ascii="Arial Narrow" w:eastAsia="Candara" w:hAnsi="Arial Narrow" w:cs="Candara"/>
          <w:bCs/>
          <w:iCs/>
          <w:sz w:val="24"/>
          <w:szCs w:val="24"/>
          <w:lang w:val="en-ID"/>
        </w:rPr>
        <w:t>),</w:t>
      </w:r>
      <w:r w:rsidRPr="00B01512">
        <w:rPr>
          <w:rFonts w:ascii="Arial Narrow" w:eastAsia="Candara" w:hAnsi="Arial Narrow" w:cs="Candara"/>
          <w:bCs/>
          <w:iCs/>
          <w:sz w:val="24"/>
          <w:szCs w:val="24"/>
          <w:lang w:val="en-ID"/>
        </w:rPr>
        <w:t xml:space="preserve"> masyarakat secara formal memiliki jalur pengaduan. </w:t>
      </w:r>
      <w:r w:rsidRPr="00B01512">
        <w:rPr>
          <w:rFonts w:ascii="Arial Narrow" w:eastAsia="Candara" w:hAnsi="Arial Narrow" w:cs="Candara"/>
          <w:bCs/>
          <w:iCs/>
          <w:sz w:val="24"/>
          <w:szCs w:val="24"/>
        </w:rPr>
        <w:t>Akan tetapi, dalam praktiknya akses tersebut belum sepenuhnya inklusif dan responsif terhadap kebutuhan masyarakat. Dalam wawancara</w:t>
      </w:r>
      <w:r w:rsidR="00582F9F">
        <w:rPr>
          <w:rFonts w:ascii="Arial Narrow" w:eastAsia="Candara" w:hAnsi="Arial Narrow" w:cs="Candara"/>
          <w:bCs/>
          <w:iCs/>
          <w:sz w:val="24"/>
          <w:szCs w:val="24"/>
        </w:rPr>
        <w:t xml:space="preserve"> dengan Kepala Kelurahan Mugirejo</w:t>
      </w:r>
      <w:r w:rsidRPr="00B01512">
        <w:rPr>
          <w:rFonts w:ascii="Arial Narrow" w:eastAsia="Candara" w:hAnsi="Arial Narrow" w:cs="Candara"/>
          <w:bCs/>
          <w:iCs/>
          <w:sz w:val="24"/>
          <w:szCs w:val="24"/>
        </w:rPr>
        <w:t xml:space="preserve"> menyatakan bahwa masyarakat sebenarnya dapat menyampaikan pengaduan, tetapi banyak yang memilih pasrah karena proses yang dianggap rumit dan berbelit. Kondisi ini menunjukkan adanya ketimpangan relasi kuasa antara masyarakat, pemerintah, dan pengembang, di mana posisi masyarakat masih relatif lemah dalam memperjuangkan hak atas lingkungan dan ruang hidup yang aman. Prosedur pengaduan yang dianggap rumit dapat menyebabkan masyarakat enggan menyampaikan keberatan atau laporan terkait dampak pembangunan yang mereka alami. Selain itu, keterbatasan informasi, minimnya pendampingan, serta rendahnya kepercayaan terhadap tindak lanjut pengaduan juga turut memengaruhi rendahnya partisipasi masyarakat dalam memperjuangkan haknya. Situasi tersebut menunjukkan bahwa akses terhadap keadilan tidak hanya berkaitan dengan tersedianya mekanisme pengaduan secara formal, tetapi juga mengenai kemudahan akses, keberpihakan, dan efektivitas sistem dalam merespons kebutuhan masyarakat secara nyata.</w:t>
      </w:r>
    </w:p>
    <w:p w14:paraId="2BB9961B" w14:textId="77777777" w:rsidR="00CE7295" w:rsidRPr="00B01512" w:rsidRDefault="00CE7295" w:rsidP="00CF43D2">
      <w:pPr>
        <w:spacing w:before="240"/>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 xml:space="preserve">Secara keseluruhan, implementasi prinsip GEG di Kelurahan Mugirejo menunjukkan bahwa kerentanan banjir tidak hanya dipengaruhi oleh faktor ekologis, tetapi juga merupakan konsekuensi dari lemahnya tata kelola lingkungan. Keterbatasan dalam penegakan hukum, partisipasi publik, akses informasi, serta koordinasi kelembagaan menjadi faktor utama yang memperkuat risiko bencana pada kawasan permukiman. </w:t>
      </w:r>
    </w:p>
    <w:p w14:paraId="09C05231" w14:textId="77777777" w:rsidR="00CE7295" w:rsidRPr="00B01512" w:rsidRDefault="00CE7295" w:rsidP="00186148">
      <w:pPr>
        <w:spacing w:after="0"/>
        <w:jc w:val="both"/>
        <w:rPr>
          <w:rFonts w:ascii="Arial Narrow" w:eastAsia="Candara" w:hAnsi="Arial Narrow" w:cs="Candara"/>
          <w:b/>
          <w:iCs/>
          <w:sz w:val="24"/>
          <w:szCs w:val="24"/>
        </w:rPr>
      </w:pPr>
      <w:r w:rsidRPr="00B01512">
        <w:rPr>
          <w:rFonts w:ascii="Arial Narrow" w:eastAsia="Candara" w:hAnsi="Arial Narrow" w:cs="Candara"/>
          <w:b/>
          <w:iCs/>
          <w:sz w:val="24"/>
          <w:szCs w:val="24"/>
        </w:rPr>
        <w:t>Diskursus Penerapan Good Environmental Governance dalam Kerentanan Banjir di Kelurahan Mugirejo</w:t>
      </w:r>
    </w:p>
    <w:p w14:paraId="321DE71C" w14:textId="5F76F370" w:rsidR="00CE7295" w:rsidRPr="00B01512" w:rsidRDefault="00CE7295" w:rsidP="00CF43D2">
      <w:pPr>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Temuan empiris menunjukkan bahwa kekurangan implementasi prinsip GEG di Kelurahan Mugirejo bersifat sistemik, bukan parsial. Ketidakefektifan tiap prinsip menciptakan pola tata kelola yang tidak mampu mengendalikan dinamika pembangunan permukiman. Kerentanan banjir tidak lagi hanya dipandang sebagai konsekuensi ekologis, tetapi juga sebagai hasil kegagalan institusional dalam mengelola ruang.</w:t>
      </w:r>
    </w:p>
    <w:p w14:paraId="4037F7B0" w14:textId="570AF239" w:rsidR="00CE7295" w:rsidRPr="00B01512" w:rsidRDefault="00CE7295" w:rsidP="00CF43D2">
      <w:pPr>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lastRenderedPageBreak/>
        <w:t>Secara konseptual, GEG tidak hanya berorientasi pada kepatuhan regulasi, tetapi juga pada kemampuan institusi dalam menjamin keadilan ekologis dan keberlanjutan sumber daya. Dengan menekankan integrasi antara dimensi regulatif, partisipatif, dan kelembagaan untuk menjamin keberlanjutan lingkungan.</w:t>
      </w:r>
    </w:p>
    <w:p w14:paraId="3E25DE99" w14:textId="77777777" w:rsidR="00CE7295" w:rsidRPr="00B01512" w:rsidRDefault="00CE7295" w:rsidP="00CF43D2">
      <w:pPr>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 xml:space="preserve">Temuan di Mugirejo menunjukkan dominasi pendekatan administratif-prosedural yang mengabaikan substansi pengelolaan lingkungan. Penegakan hukum yang lemah mencerminkan keterbatasan kapasitas institusi sekaligus ketidakkonsistenan prioritas kebijakan antara pembangunan dan perlindungan lingkungan. Prinsip </w:t>
      </w:r>
      <w:r w:rsidRPr="00B01512">
        <w:rPr>
          <w:rFonts w:ascii="Arial Narrow" w:eastAsia="Candara" w:hAnsi="Arial Narrow" w:cs="Candara"/>
          <w:bCs/>
          <w:i/>
          <w:sz w:val="24"/>
          <w:szCs w:val="24"/>
          <w:lang w:val="en-ID"/>
        </w:rPr>
        <w:t>rule of law</w:t>
      </w:r>
      <w:r w:rsidRPr="00B01512">
        <w:rPr>
          <w:rFonts w:ascii="Arial Narrow" w:eastAsia="Candara" w:hAnsi="Arial Narrow" w:cs="Candara"/>
          <w:bCs/>
          <w:iCs/>
          <w:sz w:val="24"/>
          <w:szCs w:val="24"/>
          <w:lang w:val="en-ID"/>
        </w:rPr>
        <w:t xml:space="preserve"> belum berfungsi sebagai instrumen pengendalian, melainkan berhenti pada tataran formalitas.</w:t>
      </w:r>
    </w:p>
    <w:p w14:paraId="4DD96E3F" w14:textId="63CF8CC4" w:rsidR="00CE7295" w:rsidRPr="00B01512" w:rsidRDefault="00CE7295" w:rsidP="00CF43D2">
      <w:pPr>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 xml:space="preserve">Kualitas partisipasi publik yang rendah dan keterbatasan akses informasi memperkuat ketimpangan relasi kuasa antara masyarakat, pemerintah, dan pengembang. Situasi ini menurut </w:t>
      </w:r>
      <w:sdt>
        <w:sdtPr>
          <w:rPr>
            <w:rFonts w:ascii="Arial Narrow" w:eastAsia="Candara" w:hAnsi="Arial Narrow"/>
            <w:bCs/>
            <w:iCs/>
            <w:color w:val="000000"/>
            <w:sz w:val="24"/>
            <w:szCs w:val="28"/>
            <w:lang w:val="en-ID"/>
          </w:rPr>
          <w:tag w:val="MENDELEY_CITATION_v3_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"/>
          <w:id w:val="2099436782"/>
          <w:placeholder>
            <w:docPart w:val="DefaultPlaceholder_-1854013440"/>
          </w:placeholder>
        </w:sdtPr>
        <w:sdtEndPr>
          <w:rPr>
            <w:rFonts w:eastAsia="Calibri"/>
            <w:bCs w:val="0"/>
            <w:iCs w:val="0"/>
            <w:szCs w:val="24"/>
            <w:lang w:val="id-ID"/>
          </w:rPr>
        </w:sdtEndPr>
        <w:sdtContent>
          <w:r w:rsidR="00A342F0" w:rsidRPr="00A342F0">
            <w:rPr>
              <w:rFonts w:ascii="Arial Narrow" w:eastAsia="Times New Roman" w:hAnsi="Arial Narrow"/>
              <w:color w:val="000000"/>
              <w:sz w:val="24"/>
            </w:rPr>
            <w:t>(Newig &amp; Fritsch, 2018)</w:t>
          </w:r>
        </w:sdtContent>
      </w:sdt>
      <w:r w:rsidRPr="00B01512">
        <w:rPr>
          <w:rFonts w:ascii="Arial Narrow" w:eastAsia="Candara" w:hAnsi="Arial Narrow" w:cs="Candara"/>
          <w:bCs/>
          <w:iCs/>
          <w:color w:val="000000"/>
          <w:sz w:val="24"/>
          <w:szCs w:val="24"/>
          <w:lang w:val="en-ID"/>
        </w:rPr>
        <w:t xml:space="preserve"> </w:t>
      </w:r>
      <w:r w:rsidRPr="00B01512">
        <w:rPr>
          <w:rFonts w:ascii="Arial Narrow" w:eastAsia="Candara" w:hAnsi="Arial Narrow" w:cs="Candara"/>
          <w:bCs/>
          <w:iCs/>
          <w:sz w:val="24"/>
          <w:szCs w:val="24"/>
          <w:lang w:val="en-ID"/>
        </w:rPr>
        <w:t xml:space="preserve">mencerminkan praktik </w:t>
      </w:r>
      <w:r w:rsidRPr="00B01512">
        <w:rPr>
          <w:rFonts w:ascii="Arial Narrow" w:eastAsia="Candara" w:hAnsi="Arial Narrow" w:cs="Candara"/>
          <w:bCs/>
          <w:i/>
          <w:sz w:val="24"/>
          <w:szCs w:val="24"/>
          <w:lang w:val="en-ID"/>
        </w:rPr>
        <w:t>tokenism</w:t>
      </w:r>
      <w:r w:rsidRPr="00B01512">
        <w:rPr>
          <w:rFonts w:ascii="Arial Narrow" w:eastAsia="Candara" w:hAnsi="Arial Narrow" w:cs="Candara"/>
          <w:bCs/>
          <w:iCs/>
          <w:sz w:val="24"/>
          <w:szCs w:val="24"/>
          <w:lang w:val="en-ID"/>
        </w:rPr>
        <w:t>, di mana partisipasi hanya bersifat simbolik tanpa pengaruh nyata terhadap pengambilan keputusan. Akibatnya, kontrol sosial terhadap pembangunan melemah dan tidak mampu mencegah degradasi lingkungan.</w:t>
      </w:r>
    </w:p>
    <w:p w14:paraId="2967387C" w14:textId="77777777" w:rsidR="00CE7295" w:rsidRPr="00B01512" w:rsidRDefault="00CE7295" w:rsidP="00CF43D2">
      <w:pPr>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Menelaah dari sisi kelembagaan, fragmentasi kewenangan antar Organisasi Perangkat Daerah (OPD) menunjukkan lemahnya integrasi kebijakan dalam pengelolaan ruang. Efektivitas GEG sangat ditentukan oleh kapasitas institusi dalam membangun koordinasi lintas sektor yang konsisten. Ketidaksinkronan antarlembaga membuka ruang bagi terjadinya pelanggaran tata ruang secara berulang.</w:t>
      </w:r>
    </w:p>
    <w:p w14:paraId="77EEBF77" w14:textId="77777777" w:rsidR="00CE7295" w:rsidRPr="00B01512" w:rsidRDefault="00CE7295" w:rsidP="00CF43D2">
      <w:pPr>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Keterbatasan kewenangan di tingkat lokal juga menunjukkan bahwa desentralisasi belum diikuti dengan penguatan kapasitas. Aktor lokal masih berada dalam posisi subordinat, sehingga respons terhadap permasalahan lingkungan cenderung bersifat reaktif dan bergantung pada struktur birokrasi di tingkat kota. Dengan demikian, penerapan GEG di Kelurahan Mugirejo memperlihatkan kesenjangan mendasar antara kerangka normatif dan praktik implementasi. Kegagalan ini tidak hanya berdampak pada penurunan kualitas lingkungan, tetapi juga memperkuat kerentanan sosial-ekologis masyarakat terhadap risiko banjir.</w:t>
      </w:r>
    </w:p>
    <w:p w14:paraId="1D3430F1" w14:textId="4126C7B6" w:rsidR="00CE7295" w:rsidRPr="00B01512" w:rsidRDefault="00CE7295" w:rsidP="00CF43D2">
      <w:pPr>
        <w:ind w:firstLine="567"/>
        <w:jc w:val="both"/>
        <w:rPr>
          <w:rFonts w:ascii="Arial Narrow" w:eastAsia="Candara" w:hAnsi="Arial Narrow" w:cs="Candara"/>
          <w:bCs/>
          <w:iCs/>
          <w:sz w:val="24"/>
          <w:szCs w:val="24"/>
          <w:lang w:val="en-ID"/>
        </w:rPr>
      </w:pPr>
      <w:r w:rsidRPr="00B01512">
        <w:rPr>
          <w:rFonts w:ascii="Arial Narrow" w:eastAsia="Candara" w:hAnsi="Arial Narrow" w:cs="Candara"/>
          <w:bCs/>
          <w:iCs/>
          <w:sz w:val="24"/>
          <w:szCs w:val="24"/>
          <w:lang w:val="en-ID"/>
        </w:rPr>
        <w:t>Temuan ini menegaskan bahwa kerentanan banjir di kawasan permukiman tidak dapat direduksi sebagai persoalan teknis hidrologis, melainkan sebagai konsekuensi dari kegagalan tata kelola lingkungan. Penguatan</w:t>
      </w:r>
      <w:r w:rsidR="001925B6">
        <w:rPr>
          <w:rFonts w:ascii="Arial Narrow" w:eastAsia="Candara" w:hAnsi="Arial Narrow" w:cs="Candara"/>
          <w:bCs/>
          <w:iCs/>
          <w:sz w:val="24"/>
          <w:szCs w:val="24"/>
          <w:lang w:val="en-ID"/>
        </w:rPr>
        <w:t xml:space="preserve"> </w:t>
      </w:r>
      <w:r w:rsidRPr="00B01512">
        <w:rPr>
          <w:rFonts w:ascii="Arial Narrow" w:eastAsia="Candara" w:hAnsi="Arial Narrow" w:cs="Candara"/>
          <w:bCs/>
          <w:iCs/>
          <w:sz w:val="24"/>
          <w:szCs w:val="24"/>
          <w:lang w:val="en-ID"/>
        </w:rPr>
        <w:t>GEG menjadi prasyarat fundamental dalam mengurangi risiko bencana, yang menuntut tidak hanya penyempurnaan regulasi, tetapi juga konsistensi penegakan hukum, integrasi kelembagaan, serta penguatan partisipasi publik yang substantif.</w:t>
      </w:r>
    </w:p>
    <w:p w14:paraId="03D151D6" w14:textId="77777777" w:rsidR="00CE7295" w:rsidRPr="00B01512" w:rsidRDefault="00CE7295">
      <w:pPr>
        <w:spacing w:before="240" w:after="0"/>
        <w:rPr>
          <w:rFonts w:ascii="Arial Narrow" w:eastAsia="Arial Narrow" w:hAnsi="Arial Narrow" w:cs="Arial Narrow"/>
          <w:sz w:val="24"/>
          <w:szCs w:val="24"/>
        </w:rPr>
      </w:pPr>
      <w:r w:rsidRPr="00B01512">
        <w:rPr>
          <w:rFonts w:ascii="Arial Narrow" w:eastAsia="Arial Narrow" w:hAnsi="Arial Narrow" w:cs="Arial Narrow"/>
          <w:b/>
          <w:color w:val="000000"/>
          <w:sz w:val="24"/>
          <w:szCs w:val="24"/>
        </w:rPr>
        <w:t xml:space="preserve">SIMPULAN </w:t>
      </w:r>
    </w:p>
    <w:p w14:paraId="103D2389" w14:textId="56287180" w:rsidR="00CE7295" w:rsidRPr="00B01512" w:rsidRDefault="00CE7295" w:rsidP="009B4F16">
      <w:pPr>
        <w:spacing w:after="0"/>
        <w:ind w:firstLine="567"/>
        <w:jc w:val="both"/>
        <w:rPr>
          <w:rFonts w:ascii="Arial Narrow" w:eastAsia="Arial Narrow" w:hAnsi="Arial Narrow" w:cs="Arial Narrow"/>
          <w:color w:val="000000"/>
          <w:sz w:val="24"/>
          <w:szCs w:val="24"/>
        </w:rPr>
      </w:pPr>
      <w:r w:rsidRPr="00B01512">
        <w:rPr>
          <w:rFonts w:ascii="Arial Narrow" w:eastAsia="Arial Narrow" w:hAnsi="Arial Narrow" w:cs="Arial Narrow"/>
          <w:color w:val="000000"/>
          <w:sz w:val="24"/>
          <w:szCs w:val="24"/>
        </w:rPr>
        <w:t xml:space="preserve">Penelitian ini menyimpulkan bahwa implementasi </w:t>
      </w:r>
      <w:r w:rsidRPr="00B01512">
        <w:rPr>
          <w:rFonts w:ascii="Arial Narrow" w:eastAsia="Arial Narrow" w:hAnsi="Arial Narrow" w:cs="Arial Narrow"/>
          <w:i/>
          <w:iCs/>
          <w:color w:val="000000"/>
          <w:sz w:val="24"/>
          <w:szCs w:val="24"/>
        </w:rPr>
        <w:t>Good Environmental Governance</w:t>
      </w:r>
      <w:r w:rsidRPr="00B01512">
        <w:rPr>
          <w:rFonts w:ascii="Arial Narrow" w:eastAsia="Arial Narrow" w:hAnsi="Arial Narrow" w:cs="Arial Narrow"/>
          <w:color w:val="000000"/>
          <w:sz w:val="24"/>
          <w:szCs w:val="24"/>
        </w:rPr>
        <w:t xml:space="preserve"> </w:t>
      </w:r>
      <w:r w:rsidR="00EA127F">
        <w:rPr>
          <w:rFonts w:ascii="Arial Narrow" w:eastAsia="Arial Narrow" w:hAnsi="Arial Narrow" w:cs="Arial Narrow"/>
          <w:color w:val="000000"/>
          <w:sz w:val="24"/>
          <w:szCs w:val="24"/>
        </w:rPr>
        <w:t xml:space="preserve">(GEG) </w:t>
      </w:r>
      <w:r w:rsidRPr="00B01512">
        <w:rPr>
          <w:rFonts w:ascii="Arial Narrow" w:eastAsia="Arial Narrow" w:hAnsi="Arial Narrow" w:cs="Arial Narrow"/>
          <w:color w:val="000000"/>
          <w:sz w:val="24"/>
          <w:szCs w:val="24"/>
        </w:rPr>
        <w:t xml:space="preserve">dalam pembangunan permukiman di Kelurahan Mugirejo belum berjalan optimal dan masih didominasi oleh pendekatan administratif. Meskipun kerangka regulasi dan kebijakan telah tersedia, termasuk arahan dalam RPJPN 2025–2045, pelaksanaannya di tingkat lokal menunjukkan kesenjangan antara norma dan praktik. Kelemahan utama terlihat pada rendahnya konsistensi penegakan hukum, terbatasnya partisipasi masyarakat yang masih bersifat formalitas, serta lemahnya koordinasi antar kelembagaan. Kondisi tersebut </w:t>
      </w:r>
      <w:r w:rsidRPr="00B01512">
        <w:rPr>
          <w:rFonts w:ascii="Arial Narrow" w:eastAsia="Arial Narrow" w:hAnsi="Arial Narrow" w:cs="Arial Narrow"/>
          <w:color w:val="000000"/>
          <w:sz w:val="24"/>
          <w:szCs w:val="24"/>
        </w:rPr>
        <w:lastRenderedPageBreak/>
        <w:t>berdampak pada ketidaksesuaian pemanfaatan ruang, alih fungsi lahan yang tidak terkendali, serta penurunan daya dukung lingkungan.</w:t>
      </w:r>
    </w:p>
    <w:p w14:paraId="1488F95E" w14:textId="70EE3F33" w:rsidR="00CE7295" w:rsidRDefault="00CE7295" w:rsidP="00CF43D2">
      <w:pPr>
        <w:spacing w:before="240"/>
        <w:ind w:firstLine="567"/>
        <w:jc w:val="both"/>
        <w:rPr>
          <w:rFonts w:ascii="Arial Narrow" w:eastAsia="Arial Narrow" w:hAnsi="Arial Narrow" w:cs="Arial Narrow"/>
          <w:color w:val="000000"/>
          <w:sz w:val="24"/>
          <w:szCs w:val="24"/>
        </w:rPr>
      </w:pPr>
      <w:r w:rsidRPr="00B01512">
        <w:rPr>
          <w:rFonts w:ascii="Arial Narrow" w:eastAsia="Arial Narrow" w:hAnsi="Arial Narrow" w:cs="Arial Narrow"/>
          <w:color w:val="000000"/>
          <w:sz w:val="24"/>
          <w:szCs w:val="24"/>
        </w:rPr>
        <w:t>Dengan demikian, kerentanan banjir di Kelurahan Mugirejo tidak hanya dipengaruhi oleh faktor fisik, tetapi juga berkaitan dengan kualitas tata kelola lingkungan. Penguatan implementasi</w:t>
      </w:r>
      <w:r w:rsidR="00EA127F">
        <w:rPr>
          <w:rFonts w:ascii="Arial Narrow" w:eastAsia="Arial Narrow" w:hAnsi="Arial Narrow" w:cs="Arial Narrow"/>
          <w:color w:val="000000"/>
          <w:sz w:val="24"/>
          <w:szCs w:val="24"/>
        </w:rPr>
        <w:t xml:space="preserve"> GEG</w:t>
      </w:r>
      <w:r w:rsidRPr="00B01512">
        <w:rPr>
          <w:rFonts w:ascii="Arial Narrow" w:eastAsia="Arial Narrow" w:hAnsi="Arial Narrow" w:cs="Arial Narrow"/>
          <w:color w:val="000000"/>
          <w:sz w:val="24"/>
          <w:szCs w:val="24"/>
        </w:rPr>
        <w:t xml:space="preserve"> melalui peningkatan kapasitas kelembagaan, penegakan hukum yang konsisten, dan partisipasi masyarakat yang lebih bermakna menjadi kunci untuk mewujudkan pembangunan permukiman yang berkelanjutan serta mampu mengurangi risiko bencana.</w:t>
      </w:r>
    </w:p>
    <w:p w14:paraId="147EE182" w14:textId="77777777" w:rsidR="00EA127F" w:rsidRDefault="00EA127F" w:rsidP="00CF43D2">
      <w:pPr>
        <w:spacing w:before="240"/>
        <w:ind w:firstLine="567"/>
        <w:jc w:val="both"/>
        <w:rPr>
          <w:rFonts w:ascii="Arial Narrow" w:eastAsia="Arial Narrow" w:hAnsi="Arial Narrow" w:cs="Arial Narrow"/>
          <w:sz w:val="24"/>
          <w:szCs w:val="24"/>
        </w:rPr>
      </w:pPr>
      <w:r w:rsidRPr="00EA127F">
        <w:rPr>
          <w:rFonts w:ascii="Arial Narrow" w:eastAsia="Arial Narrow" w:hAnsi="Arial Narrow" w:cs="Arial Narrow"/>
          <w:sz w:val="24"/>
          <w:szCs w:val="24"/>
        </w:rPr>
        <w:t>Penelitian ini menyarankan peningkatan kerja sama antarlembaga melalui sistem kerja yang lebih terpadu dalam merencanakan, mengawasi, dan mengendalikan pembangunan. Selain itu, diperlukan peningkatan partisipasi masyarakat yang lebih luas dan bermakna agar masyarakat bisa terlibat aktif dalam pengambilan keputusan terkait pembangunan daerah. Penerapan aturan lingkungan secara terus-menerus juga menjadi hal penting untuk memastikan penggunaan ruang jalan sesuai prinsip keberlanjutan dan mengurangi risiko bencana. Diharapkan penerapan rekomendasi ini dapat membantu mewujudkan tata kelola pembangunan yang lebih fleksibel, berkelanjutan, dan tahan banting, terutama dalam menghadapi tantangan banjir dan tekanan pembangunan permukiman di Kelurahan Mugirejo.</w:t>
      </w:r>
    </w:p>
    <w:p w14:paraId="65D34045" w14:textId="77777777" w:rsidR="00CE7295" w:rsidRPr="00B01512" w:rsidRDefault="00CE7295" w:rsidP="00CF43D2">
      <w:pPr>
        <w:spacing w:before="240" w:after="0"/>
        <w:rPr>
          <w:rFonts w:ascii="Arial Narrow" w:eastAsia="Arial Narrow" w:hAnsi="Arial Narrow" w:cs="Arial Narrow"/>
          <w:sz w:val="24"/>
          <w:szCs w:val="24"/>
        </w:rPr>
      </w:pPr>
      <w:r w:rsidRPr="00B01512">
        <w:rPr>
          <w:rFonts w:ascii="Arial Narrow" w:eastAsia="Arial Narrow" w:hAnsi="Arial Narrow" w:cs="Arial Narrow"/>
          <w:b/>
          <w:color w:val="000000"/>
          <w:sz w:val="24"/>
          <w:szCs w:val="24"/>
        </w:rPr>
        <w:t>DAFTAR PUSTAKA</w:t>
      </w:r>
    </w:p>
    <w:sdt>
      <w:sdtPr>
        <w:rPr>
          <w:rFonts w:ascii="Arial Narrow" w:hAnsi="Arial Narrow"/>
          <w:color w:val="000000"/>
        </w:rPr>
        <w:tag w:val="MENDELEY_BIBLIOGRAPHY"/>
        <w:id w:val="1588040219"/>
        <w:placeholder>
          <w:docPart w:val="DefaultPlaceholder_-1854013440"/>
        </w:placeholder>
      </w:sdtPr>
      <w:sdtEndPr/>
      <w:sdtContent>
        <w:p w14:paraId="371F2082" w14:textId="683E06A4" w:rsidR="00CF43D2" w:rsidRPr="00CF43D2" w:rsidRDefault="00CF43D2" w:rsidP="00CF43D2">
          <w:pPr>
            <w:autoSpaceDE w:val="0"/>
            <w:autoSpaceDN w:val="0"/>
            <w:spacing w:line="240" w:lineRule="auto"/>
            <w:ind w:hanging="480"/>
            <w:jc w:val="both"/>
            <w:divId w:val="1154180283"/>
            <w:rPr>
              <w:rFonts w:ascii="Arial Narrow" w:eastAsia="Times New Roman" w:hAnsi="Arial Narrow"/>
              <w:lang w:val="en-US"/>
            </w:rPr>
          </w:pPr>
          <w:r w:rsidRPr="00A342F0">
            <w:rPr>
              <w:rFonts w:ascii="Arial Narrow" w:eastAsia="Times New Roman" w:hAnsi="Arial Narrow"/>
              <w:color w:val="000000"/>
            </w:rPr>
            <w:t xml:space="preserve">Buchori, R. I., Rudiana, R., &amp; Nuryanto, Y. (2025). Good Environmental Governance dalam Penanggulangan Banjir di Kota Surabaya Tahun 2024. </w:t>
          </w:r>
          <w:r w:rsidRPr="00A342F0">
            <w:rPr>
              <w:rFonts w:ascii="Arial Narrow" w:eastAsia="Times New Roman" w:hAnsi="Arial Narrow"/>
              <w:i/>
              <w:iCs/>
              <w:color w:val="000000"/>
            </w:rPr>
            <w:t>Jurnal Ilmu Sosial Dan Ilmu Politik (JISIP)</w:t>
          </w:r>
          <w:r w:rsidRPr="00A342F0">
            <w:rPr>
              <w:rFonts w:ascii="Arial Narrow" w:eastAsia="Times New Roman" w:hAnsi="Arial Narrow"/>
              <w:color w:val="000000"/>
            </w:rPr>
            <w:t xml:space="preserve">, </w:t>
          </w:r>
          <w:r w:rsidRPr="00A342F0">
            <w:rPr>
              <w:rFonts w:ascii="Arial Narrow" w:eastAsia="Times New Roman" w:hAnsi="Arial Narrow"/>
              <w:i/>
              <w:iCs/>
              <w:color w:val="000000"/>
            </w:rPr>
            <w:t>14</w:t>
          </w:r>
          <w:r w:rsidRPr="00A342F0">
            <w:rPr>
              <w:rFonts w:ascii="Arial Narrow" w:eastAsia="Times New Roman" w:hAnsi="Arial Narrow"/>
              <w:color w:val="000000"/>
            </w:rPr>
            <w:t xml:space="preserve">(3), 543–564. </w:t>
          </w:r>
          <w:hyperlink r:id="rId25" w:history="1">
            <w:r w:rsidRPr="00CF43D2">
              <w:rPr>
                <w:rStyle w:val="Hyperlink"/>
                <w:rFonts w:ascii="Arial Narrow" w:eastAsia="Times New Roman" w:hAnsi="Arial Narrow"/>
                <w:color w:val="auto"/>
                <w:u w:val="none"/>
              </w:rPr>
              <w:t>https://doi.org/10.33366/jisip.v14i3.3630</w:t>
            </w:r>
          </w:hyperlink>
        </w:p>
        <w:p w14:paraId="6889E7F3" w14:textId="226CFD08" w:rsidR="00A342F0" w:rsidRPr="00CF43D2" w:rsidRDefault="00A342F0" w:rsidP="00CF43D2">
          <w:pPr>
            <w:autoSpaceDE w:val="0"/>
            <w:autoSpaceDN w:val="0"/>
            <w:spacing w:line="240" w:lineRule="auto"/>
            <w:ind w:hanging="480"/>
            <w:jc w:val="both"/>
            <w:divId w:val="1154180283"/>
            <w:rPr>
              <w:rFonts w:ascii="Arial Narrow" w:eastAsia="Times New Roman" w:hAnsi="Arial Narrow"/>
              <w:lang w:val="en-US"/>
            </w:rPr>
          </w:pPr>
          <w:r w:rsidRPr="00CF43D2">
            <w:rPr>
              <w:rFonts w:ascii="Arial Narrow" w:eastAsia="Times New Roman" w:hAnsi="Arial Narrow"/>
            </w:rPr>
            <w:t xml:space="preserve">Chu, Z., Bian, C., &amp; Yang, J. (2022). How can public participation improve environmental governance in China? A policy simulation approach with multi-player evolutionary game. </w:t>
          </w:r>
          <w:r w:rsidRPr="00CF43D2">
            <w:rPr>
              <w:rFonts w:ascii="Arial Narrow" w:eastAsia="Times New Roman" w:hAnsi="Arial Narrow"/>
              <w:i/>
              <w:iCs/>
            </w:rPr>
            <w:t>Environmental Impact Assessment Review</w:t>
          </w:r>
          <w:r w:rsidRPr="00CF43D2">
            <w:rPr>
              <w:rFonts w:ascii="Arial Narrow" w:eastAsia="Times New Roman" w:hAnsi="Arial Narrow"/>
            </w:rPr>
            <w:t xml:space="preserve">, </w:t>
          </w:r>
          <w:r w:rsidRPr="00CF43D2">
            <w:rPr>
              <w:rFonts w:ascii="Arial Narrow" w:eastAsia="Times New Roman" w:hAnsi="Arial Narrow"/>
              <w:i/>
              <w:iCs/>
            </w:rPr>
            <w:t>95</w:t>
          </w:r>
          <w:r w:rsidRPr="00CF43D2">
            <w:rPr>
              <w:rFonts w:ascii="Arial Narrow" w:eastAsia="Times New Roman" w:hAnsi="Arial Narrow"/>
            </w:rPr>
            <w:t xml:space="preserve">(January), 106782. </w:t>
          </w:r>
          <w:hyperlink r:id="rId26" w:history="1">
            <w:r w:rsidR="00CF43D2" w:rsidRPr="00CF43D2">
              <w:rPr>
                <w:rStyle w:val="Hyperlink"/>
                <w:rFonts w:ascii="Arial Narrow" w:eastAsia="Times New Roman" w:hAnsi="Arial Narrow"/>
                <w:color w:val="auto"/>
                <w:u w:val="none"/>
              </w:rPr>
              <w:t>https://doi.org/10.1016/j.eiar.2022.106782</w:t>
            </w:r>
          </w:hyperlink>
          <w:r w:rsidR="00CF43D2" w:rsidRPr="00CF43D2">
            <w:rPr>
              <w:rFonts w:ascii="Arial Narrow" w:eastAsia="Times New Roman" w:hAnsi="Arial Narrow"/>
              <w:lang w:val="en-US"/>
            </w:rPr>
            <w:t xml:space="preserve"> </w:t>
          </w:r>
        </w:p>
        <w:p w14:paraId="44E3843B" w14:textId="77777777" w:rsidR="008D7AC1" w:rsidRPr="00CF43D2" w:rsidRDefault="008D7AC1" w:rsidP="00CF43D2">
          <w:pPr>
            <w:autoSpaceDE w:val="0"/>
            <w:autoSpaceDN w:val="0"/>
            <w:spacing w:line="240" w:lineRule="auto"/>
            <w:ind w:hanging="480"/>
            <w:jc w:val="both"/>
            <w:divId w:val="1142307142"/>
            <w:rPr>
              <w:rFonts w:ascii="Arial Narrow" w:eastAsia="Times New Roman" w:hAnsi="Arial Narrow"/>
              <w:lang w:val="en-US"/>
            </w:rPr>
          </w:pPr>
          <w:r w:rsidRPr="00CF43D2">
            <w:rPr>
              <w:rFonts w:ascii="Arial Narrow" w:eastAsia="Times New Roman" w:hAnsi="Arial Narrow"/>
            </w:rPr>
            <w:t>Creswell, J. W., &amp; Creswell, J. D. (2017). </w:t>
          </w:r>
          <w:r w:rsidRPr="00CF43D2">
            <w:rPr>
              <w:rFonts w:ascii="Arial Narrow" w:eastAsia="Times New Roman" w:hAnsi="Arial Narrow"/>
              <w:i/>
              <w:iCs/>
            </w:rPr>
            <w:t>Research design: Qualitative, quantitative, and mixed methods approaches</w:t>
          </w:r>
          <w:r w:rsidRPr="00CF43D2">
            <w:rPr>
              <w:rFonts w:ascii="Arial Narrow" w:eastAsia="Times New Roman" w:hAnsi="Arial Narrow"/>
            </w:rPr>
            <w:t xml:space="preserve">. Sage publications. </w:t>
          </w:r>
        </w:p>
        <w:p w14:paraId="1E495A80" w14:textId="6754B78E" w:rsidR="009F7E63" w:rsidRPr="00CF43D2" w:rsidRDefault="009F7E63" w:rsidP="00CF43D2">
          <w:pPr>
            <w:autoSpaceDE w:val="0"/>
            <w:autoSpaceDN w:val="0"/>
            <w:spacing w:line="240" w:lineRule="auto"/>
            <w:ind w:hanging="480"/>
            <w:jc w:val="both"/>
            <w:divId w:val="1142307142"/>
            <w:rPr>
              <w:rFonts w:ascii="Arial Narrow" w:eastAsia="Times New Roman" w:hAnsi="Arial Narrow"/>
              <w:lang w:val="en-US"/>
            </w:rPr>
          </w:pPr>
          <w:r w:rsidRPr="00CF43D2">
            <w:rPr>
              <w:rFonts w:ascii="Arial Narrow" w:eastAsia="Times New Roman" w:hAnsi="Arial Narrow"/>
            </w:rPr>
            <w:t>Denzin, N. K., &amp; Lincoln, Y. S. (Eds.). (2011). </w:t>
          </w:r>
          <w:r w:rsidRPr="00CF43D2">
            <w:rPr>
              <w:rFonts w:ascii="Arial Narrow" w:eastAsia="Times New Roman" w:hAnsi="Arial Narrow"/>
              <w:i/>
              <w:iCs/>
            </w:rPr>
            <w:t>The Sage handbook of qualitative research</w:t>
          </w:r>
          <w:r w:rsidRPr="00CF43D2">
            <w:rPr>
              <w:rFonts w:ascii="Arial Narrow" w:eastAsia="Times New Roman" w:hAnsi="Arial Narrow"/>
            </w:rPr>
            <w:t>. sage.</w:t>
          </w:r>
        </w:p>
        <w:p w14:paraId="0D943437" w14:textId="2AE6601D" w:rsidR="00A342F0" w:rsidRPr="00CF43D2" w:rsidRDefault="00A342F0" w:rsidP="00CF43D2">
          <w:pPr>
            <w:autoSpaceDE w:val="0"/>
            <w:autoSpaceDN w:val="0"/>
            <w:spacing w:line="240" w:lineRule="auto"/>
            <w:ind w:hanging="480"/>
            <w:jc w:val="both"/>
            <w:divId w:val="1142307142"/>
            <w:rPr>
              <w:rFonts w:ascii="Arial Narrow" w:eastAsia="Times New Roman" w:hAnsi="Arial Narrow"/>
              <w:lang w:val="en-US"/>
            </w:rPr>
          </w:pPr>
          <w:r w:rsidRPr="00CF43D2">
            <w:rPr>
              <w:rFonts w:ascii="Arial Narrow" w:eastAsia="Times New Roman" w:hAnsi="Arial Narrow"/>
            </w:rPr>
            <w:t xml:space="preserve">Dieperink, C., Hegger, D. L. T., Bakker, M. H. N., Kundzewicz, Z. W., Green, C., &amp; Driessen, P. P. J. (2016). Recurrent Governance Challenges in the Implementation and Alignment of Flood Risk Management Strategies: a Review. </w:t>
          </w:r>
          <w:r w:rsidRPr="00CF43D2">
            <w:rPr>
              <w:rFonts w:ascii="Arial Narrow" w:eastAsia="Times New Roman" w:hAnsi="Arial Narrow"/>
              <w:i/>
              <w:iCs/>
            </w:rPr>
            <w:t>Water Resources Management</w:t>
          </w:r>
          <w:r w:rsidRPr="00CF43D2">
            <w:rPr>
              <w:rFonts w:ascii="Arial Narrow" w:eastAsia="Times New Roman" w:hAnsi="Arial Narrow"/>
            </w:rPr>
            <w:t xml:space="preserve">, </w:t>
          </w:r>
          <w:r w:rsidRPr="00CF43D2">
            <w:rPr>
              <w:rFonts w:ascii="Arial Narrow" w:eastAsia="Times New Roman" w:hAnsi="Arial Narrow"/>
              <w:i/>
              <w:iCs/>
            </w:rPr>
            <w:t>30</w:t>
          </w:r>
          <w:r w:rsidRPr="00CF43D2">
            <w:rPr>
              <w:rFonts w:ascii="Arial Narrow" w:eastAsia="Times New Roman" w:hAnsi="Arial Narrow"/>
            </w:rPr>
            <w:t xml:space="preserve">(13), 4467–4481. </w:t>
          </w:r>
          <w:hyperlink r:id="rId27" w:history="1">
            <w:r w:rsidR="00CF43D2" w:rsidRPr="00CF43D2">
              <w:rPr>
                <w:rStyle w:val="Hyperlink"/>
                <w:rFonts w:ascii="Arial Narrow" w:eastAsia="Times New Roman" w:hAnsi="Arial Narrow"/>
                <w:color w:val="auto"/>
                <w:u w:val="none"/>
              </w:rPr>
              <w:t>https://doi.org/10.1007/s11269-016-1491-7</w:t>
            </w:r>
          </w:hyperlink>
          <w:r w:rsidR="00CF43D2" w:rsidRPr="00CF43D2">
            <w:rPr>
              <w:rFonts w:ascii="Arial Narrow" w:eastAsia="Times New Roman" w:hAnsi="Arial Narrow"/>
              <w:lang w:val="en-US"/>
            </w:rPr>
            <w:t xml:space="preserve"> </w:t>
          </w:r>
        </w:p>
        <w:p w14:paraId="09A3DAC8" w14:textId="0EF1C83B" w:rsidR="00A342F0" w:rsidRPr="00CF43D2" w:rsidRDefault="00A342F0" w:rsidP="00CF43D2">
          <w:pPr>
            <w:autoSpaceDE w:val="0"/>
            <w:autoSpaceDN w:val="0"/>
            <w:spacing w:line="240" w:lineRule="auto"/>
            <w:ind w:hanging="480"/>
            <w:jc w:val="both"/>
            <w:divId w:val="1037311297"/>
            <w:rPr>
              <w:rFonts w:ascii="Arial Narrow" w:eastAsia="Times New Roman" w:hAnsi="Arial Narrow"/>
              <w:lang w:val="en-US"/>
            </w:rPr>
          </w:pPr>
          <w:r w:rsidRPr="00CF43D2">
            <w:rPr>
              <w:rFonts w:ascii="Arial Narrow" w:eastAsia="Times New Roman" w:hAnsi="Arial Narrow"/>
            </w:rPr>
            <w:t xml:space="preserve">Driessen, P. P. J., Hegger, D. L. T., Bakker, M. H. N., van Rijswick, H. F. M. W., &amp; Kundzewicz, Z. W. (2016). Toward more resilient flood risk governance. </w:t>
          </w:r>
          <w:r w:rsidRPr="00CF43D2">
            <w:rPr>
              <w:rFonts w:ascii="Arial Narrow" w:eastAsia="Times New Roman" w:hAnsi="Arial Narrow"/>
              <w:i/>
              <w:iCs/>
            </w:rPr>
            <w:t>Ecology and Society</w:t>
          </w:r>
          <w:r w:rsidRPr="00CF43D2">
            <w:rPr>
              <w:rFonts w:ascii="Arial Narrow" w:eastAsia="Times New Roman" w:hAnsi="Arial Narrow"/>
            </w:rPr>
            <w:t xml:space="preserve">, </w:t>
          </w:r>
          <w:r w:rsidRPr="00CF43D2">
            <w:rPr>
              <w:rFonts w:ascii="Arial Narrow" w:eastAsia="Times New Roman" w:hAnsi="Arial Narrow"/>
              <w:i/>
              <w:iCs/>
            </w:rPr>
            <w:t>21</w:t>
          </w:r>
          <w:r w:rsidRPr="00CF43D2">
            <w:rPr>
              <w:rFonts w:ascii="Arial Narrow" w:eastAsia="Times New Roman" w:hAnsi="Arial Narrow"/>
            </w:rPr>
            <w:t xml:space="preserve">(4). </w:t>
          </w:r>
          <w:hyperlink r:id="rId28" w:history="1">
            <w:r w:rsidR="00CF43D2" w:rsidRPr="00CF43D2">
              <w:rPr>
                <w:rStyle w:val="Hyperlink"/>
                <w:rFonts w:ascii="Arial Narrow" w:eastAsia="Times New Roman" w:hAnsi="Arial Narrow"/>
                <w:color w:val="auto"/>
                <w:u w:val="none"/>
              </w:rPr>
              <w:t>https://doi.org/10.5751/ES-08921-210453</w:t>
            </w:r>
          </w:hyperlink>
          <w:r w:rsidR="00CF43D2" w:rsidRPr="00CF43D2">
            <w:rPr>
              <w:rFonts w:ascii="Arial Narrow" w:eastAsia="Times New Roman" w:hAnsi="Arial Narrow"/>
              <w:lang w:val="en-US"/>
            </w:rPr>
            <w:t xml:space="preserve"> </w:t>
          </w:r>
        </w:p>
        <w:p w14:paraId="6E0CD1FE" w14:textId="594FCA42" w:rsidR="00A342F0" w:rsidRPr="00CF43D2" w:rsidRDefault="00A342F0" w:rsidP="00CF43D2">
          <w:pPr>
            <w:autoSpaceDE w:val="0"/>
            <w:autoSpaceDN w:val="0"/>
            <w:spacing w:line="240" w:lineRule="auto"/>
            <w:ind w:hanging="480"/>
            <w:jc w:val="both"/>
            <w:divId w:val="433786133"/>
            <w:rPr>
              <w:rFonts w:ascii="Arial Narrow" w:eastAsia="Times New Roman" w:hAnsi="Arial Narrow"/>
              <w:lang w:val="en-US"/>
            </w:rPr>
          </w:pPr>
          <w:r w:rsidRPr="00CF43D2">
            <w:rPr>
              <w:rFonts w:ascii="Arial Narrow" w:eastAsia="Times New Roman" w:hAnsi="Arial Narrow"/>
            </w:rPr>
            <w:t xml:space="preserve">Elmqvist, T., Bai, X., Frantzeskaki, N., Griffith, C., Maddox, D., McPhearson, T., Parnell, S., Romero-Lankao, P., Simon, D., &amp; Watkins, M. (2018). </w:t>
          </w:r>
          <w:r w:rsidRPr="00CF43D2">
            <w:rPr>
              <w:rFonts w:ascii="Arial Narrow" w:eastAsia="Times New Roman" w:hAnsi="Arial Narrow"/>
              <w:i/>
              <w:iCs/>
            </w:rPr>
            <w:t>The Urban Planet: Knowledge towards Sustainable Cities</w:t>
          </w:r>
          <w:r w:rsidRPr="00CF43D2">
            <w:rPr>
              <w:rFonts w:ascii="Arial Narrow" w:eastAsia="Times New Roman" w:hAnsi="Arial Narrow"/>
            </w:rPr>
            <w:t xml:space="preserve">. Cambridge University Press. </w:t>
          </w:r>
          <w:hyperlink r:id="rId29" w:history="1">
            <w:r w:rsidR="00CF43D2" w:rsidRPr="00CF43D2">
              <w:rPr>
                <w:rStyle w:val="Hyperlink"/>
                <w:rFonts w:ascii="Arial Narrow" w:eastAsia="Times New Roman" w:hAnsi="Arial Narrow"/>
                <w:color w:val="auto"/>
                <w:u w:val="none"/>
              </w:rPr>
              <w:t>https://doi.org/10.1017/9781316647554</w:t>
            </w:r>
          </w:hyperlink>
          <w:r w:rsidR="00CF43D2" w:rsidRPr="00CF43D2">
            <w:rPr>
              <w:rFonts w:ascii="Arial Narrow" w:eastAsia="Times New Roman" w:hAnsi="Arial Narrow"/>
              <w:lang w:val="en-US"/>
            </w:rPr>
            <w:t xml:space="preserve"> </w:t>
          </w:r>
        </w:p>
        <w:p w14:paraId="7CE0E4F9" w14:textId="5A8FC229" w:rsidR="00A342F0" w:rsidRPr="00CF43D2" w:rsidRDefault="00A342F0" w:rsidP="00CF43D2">
          <w:pPr>
            <w:autoSpaceDE w:val="0"/>
            <w:autoSpaceDN w:val="0"/>
            <w:spacing w:line="240" w:lineRule="auto"/>
            <w:ind w:hanging="480"/>
            <w:jc w:val="both"/>
            <w:divId w:val="547913163"/>
            <w:rPr>
              <w:rFonts w:ascii="Arial Narrow" w:eastAsia="Times New Roman" w:hAnsi="Arial Narrow"/>
              <w:lang w:val="en-US"/>
            </w:rPr>
          </w:pPr>
          <w:r w:rsidRPr="00CF43D2">
            <w:rPr>
              <w:rFonts w:ascii="Arial Narrow" w:eastAsia="Times New Roman" w:hAnsi="Arial Narrow"/>
            </w:rPr>
            <w:t xml:space="preserve">Elsässer, J. P., Hickmann, T., Jinnah, S., Oberthür, S., &amp; Van de Graaf, T. (2022). Institutional interplay in global environmental governance: lessons learned and future research. </w:t>
          </w:r>
          <w:r w:rsidRPr="00CF43D2">
            <w:rPr>
              <w:rFonts w:ascii="Arial Narrow" w:eastAsia="Times New Roman" w:hAnsi="Arial Narrow"/>
              <w:i/>
              <w:iCs/>
            </w:rPr>
            <w:t>International Environmental Agreements: Politics, Law and Economics</w:t>
          </w:r>
          <w:r w:rsidRPr="00CF43D2">
            <w:rPr>
              <w:rFonts w:ascii="Arial Narrow" w:eastAsia="Times New Roman" w:hAnsi="Arial Narrow"/>
            </w:rPr>
            <w:t xml:space="preserve">, </w:t>
          </w:r>
          <w:r w:rsidRPr="00CF43D2">
            <w:rPr>
              <w:rFonts w:ascii="Arial Narrow" w:eastAsia="Times New Roman" w:hAnsi="Arial Narrow"/>
              <w:i/>
              <w:iCs/>
            </w:rPr>
            <w:t>22</w:t>
          </w:r>
          <w:r w:rsidRPr="00CF43D2">
            <w:rPr>
              <w:rFonts w:ascii="Arial Narrow" w:eastAsia="Times New Roman" w:hAnsi="Arial Narrow"/>
            </w:rPr>
            <w:t xml:space="preserve">(2), 373–391. </w:t>
          </w:r>
          <w:hyperlink r:id="rId30" w:history="1">
            <w:r w:rsidR="00CF43D2" w:rsidRPr="00CF43D2">
              <w:rPr>
                <w:rStyle w:val="Hyperlink"/>
                <w:rFonts w:ascii="Arial Narrow" w:eastAsia="Times New Roman" w:hAnsi="Arial Narrow"/>
                <w:color w:val="auto"/>
                <w:u w:val="none"/>
              </w:rPr>
              <w:t>https://doi.org/10.1007/s10784-022-09569-4</w:t>
            </w:r>
          </w:hyperlink>
          <w:r w:rsidR="00CF43D2" w:rsidRPr="00CF43D2">
            <w:rPr>
              <w:rFonts w:ascii="Arial Narrow" w:eastAsia="Times New Roman" w:hAnsi="Arial Narrow"/>
              <w:lang w:val="en-US"/>
            </w:rPr>
            <w:t xml:space="preserve"> </w:t>
          </w:r>
        </w:p>
        <w:p w14:paraId="5ABD0D48" w14:textId="77777777" w:rsidR="00A342F0" w:rsidRPr="00CF43D2" w:rsidRDefault="00A342F0" w:rsidP="00CF43D2">
          <w:pPr>
            <w:autoSpaceDE w:val="0"/>
            <w:autoSpaceDN w:val="0"/>
            <w:spacing w:line="240" w:lineRule="auto"/>
            <w:ind w:hanging="480"/>
            <w:jc w:val="both"/>
            <w:divId w:val="1697778408"/>
            <w:rPr>
              <w:rFonts w:ascii="Arial Narrow" w:eastAsia="Times New Roman" w:hAnsi="Arial Narrow"/>
            </w:rPr>
          </w:pPr>
          <w:r w:rsidRPr="00CF43D2">
            <w:rPr>
              <w:rFonts w:ascii="Arial Narrow" w:eastAsia="Times New Roman" w:hAnsi="Arial Narrow"/>
            </w:rPr>
            <w:t xml:space="preserve">Evans, J., &amp; Thomas, C. (2023). </w:t>
          </w:r>
          <w:r w:rsidRPr="00CF43D2">
            <w:rPr>
              <w:rFonts w:ascii="Arial Narrow" w:eastAsia="Times New Roman" w:hAnsi="Arial Narrow"/>
              <w:i/>
              <w:iCs/>
            </w:rPr>
            <w:t>Environmental Governance</w:t>
          </w:r>
          <w:r w:rsidRPr="00CF43D2">
            <w:rPr>
              <w:rFonts w:ascii="Arial Narrow" w:eastAsia="Times New Roman" w:hAnsi="Arial Narrow"/>
            </w:rPr>
            <w:t xml:space="preserve"> (2nd ed.). Routledge.</w:t>
          </w:r>
        </w:p>
        <w:p w14:paraId="21B3617E" w14:textId="7DDAFAAF" w:rsidR="00A342F0" w:rsidRPr="00CF43D2" w:rsidRDefault="00A342F0" w:rsidP="00CF43D2">
          <w:pPr>
            <w:autoSpaceDE w:val="0"/>
            <w:autoSpaceDN w:val="0"/>
            <w:spacing w:line="240" w:lineRule="auto"/>
            <w:ind w:hanging="480"/>
            <w:jc w:val="both"/>
            <w:divId w:val="1296907962"/>
            <w:rPr>
              <w:rFonts w:ascii="Arial Narrow" w:eastAsia="Times New Roman" w:hAnsi="Arial Narrow"/>
              <w:lang w:val="en-US"/>
            </w:rPr>
          </w:pPr>
          <w:r w:rsidRPr="00CF43D2">
            <w:rPr>
              <w:rFonts w:ascii="Arial Narrow" w:eastAsia="Times New Roman" w:hAnsi="Arial Narrow"/>
            </w:rPr>
            <w:lastRenderedPageBreak/>
            <w:t xml:space="preserve">Fariz, R. D. Al, Muis, R., Anggraini, N., Rachman, I., &amp; Matsumoto, T. (2024). Good Environmental Governance Roles in Sustainable Solid Waste Management in Indonesia: A Review. </w:t>
          </w:r>
          <w:r w:rsidRPr="00CF43D2">
            <w:rPr>
              <w:rFonts w:ascii="Arial Narrow" w:eastAsia="Times New Roman" w:hAnsi="Arial Narrow"/>
              <w:i/>
              <w:iCs/>
            </w:rPr>
            <w:t>Journal of Community Based Environmental Engineering and Management</w:t>
          </w:r>
          <w:r w:rsidRPr="00CF43D2">
            <w:rPr>
              <w:rFonts w:ascii="Arial Narrow" w:eastAsia="Times New Roman" w:hAnsi="Arial Narrow"/>
            </w:rPr>
            <w:t xml:space="preserve">, </w:t>
          </w:r>
          <w:r w:rsidRPr="00CF43D2">
            <w:rPr>
              <w:rFonts w:ascii="Arial Narrow" w:eastAsia="Times New Roman" w:hAnsi="Arial Narrow"/>
              <w:i/>
              <w:iCs/>
            </w:rPr>
            <w:t>8</w:t>
          </w:r>
          <w:r w:rsidRPr="00CF43D2">
            <w:rPr>
              <w:rFonts w:ascii="Arial Narrow" w:eastAsia="Times New Roman" w:hAnsi="Arial Narrow"/>
            </w:rPr>
            <w:t xml:space="preserve">(8), 45–56. </w:t>
          </w:r>
          <w:hyperlink r:id="rId31" w:history="1">
            <w:r w:rsidR="00CF43D2" w:rsidRPr="00CF43D2">
              <w:rPr>
                <w:rStyle w:val="Hyperlink"/>
                <w:rFonts w:ascii="Arial Narrow" w:eastAsia="Times New Roman" w:hAnsi="Arial Narrow"/>
                <w:color w:val="auto"/>
                <w:u w:val="none"/>
              </w:rPr>
              <w:t>https://doi.org/10.23969/jcbeem.v8i1.12035</w:t>
            </w:r>
          </w:hyperlink>
          <w:r w:rsidR="00CF43D2" w:rsidRPr="00CF43D2">
            <w:rPr>
              <w:rFonts w:ascii="Arial Narrow" w:eastAsia="Times New Roman" w:hAnsi="Arial Narrow"/>
              <w:lang w:val="en-US"/>
            </w:rPr>
            <w:t xml:space="preserve"> </w:t>
          </w:r>
        </w:p>
        <w:p w14:paraId="79AFEC8C" w14:textId="77777777" w:rsidR="00A342F0" w:rsidRPr="00CF43D2" w:rsidRDefault="00A342F0" w:rsidP="00CF43D2">
          <w:pPr>
            <w:autoSpaceDE w:val="0"/>
            <w:autoSpaceDN w:val="0"/>
            <w:spacing w:line="240" w:lineRule="auto"/>
            <w:ind w:hanging="480"/>
            <w:jc w:val="both"/>
            <w:divId w:val="1232353626"/>
            <w:rPr>
              <w:rFonts w:ascii="Arial Narrow" w:eastAsia="Times New Roman" w:hAnsi="Arial Narrow"/>
            </w:rPr>
          </w:pPr>
          <w:r w:rsidRPr="00CF43D2">
            <w:rPr>
              <w:rFonts w:ascii="Arial Narrow" w:eastAsia="Times New Roman" w:hAnsi="Arial Narrow"/>
            </w:rPr>
            <w:t xml:space="preserve">Indonesia, K. A. dan T. R. P. N. (2018). </w:t>
          </w:r>
          <w:r w:rsidRPr="00CF43D2">
            <w:rPr>
              <w:rFonts w:ascii="Arial Narrow" w:eastAsia="Times New Roman" w:hAnsi="Arial Narrow"/>
              <w:i/>
              <w:iCs/>
            </w:rPr>
            <w:t>Peraturan Menteri Agraria dan Tata Ruang/Kepala Badan Pertanahan Nasional Republik Indonesia Nomor 16 Tahun 2018 tentang Pedoman Penyusunan Rencana Detail Tata Ruang dan Pedoman Penyusunan Rencana Detail Tata Ruang dan Peraturan Zonasi Kabupaten/Kota</w:t>
          </w:r>
          <w:r w:rsidRPr="00CF43D2">
            <w:rPr>
              <w:rFonts w:ascii="Arial Narrow" w:eastAsia="Times New Roman" w:hAnsi="Arial Narrow"/>
            </w:rPr>
            <w:t>.</w:t>
          </w:r>
        </w:p>
        <w:p w14:paraId="6D12A587" w14:textId="77777777" w:rsidR="00A342F0" w:rsidRPr="00CF43D2" w:rsidRDefault="00A342F0" w:rsidP="00CF43D2">
          <w:pPr>
            <w:autoSpaceDE w:val="0"/>
            <w:autoSpaceDN w:val="0"/>
            <w:spacing w:line="240" w:lineRule="auto"/>
            <w:ind w:hanging="480"/>
            <w:jc w:val="both"/>
            <w:divId w:val="845902707"/>
            <w:rPr>
              <w:rFonts w:ascii="Arial Narrow" w:eastAsia="Times New Roman" w:hAnsi="Arial Narrow"/>
            </w:rPr>
          </w:pPr>
          <w:r w:rsidRPr="00CF43D2">
            <w:rPr>
              <w:rFonts w:ascii="Arial Narrow" w:eastAsia="Times New Roman" w:hAnsi="Arial Narrow"/>
            </w:rPr>
            <w:t xml:space="preserve">Indonesia, K. S. (2017). </w:t>
          </w:r>
          <w:r w:rsidRPr="00CF43D2">
            <w:rPr>
              <w:rFonts w:ascii="Arial Narrow" w:eastAsia="Times New Roman" w:hAnsi="Arial Narrow"/>
              <w:i/>
              <w:iCs/>
            </w:rPr>
            <w:t>Peraturan Walikota (Perwali) Kota Samarinda Nomor 32 Tahun 2017 tentang Tata Cara Pemberian Izin Pematangan Lahan</w:t>
          </w:r>
          <w:r w:rsidRPr="00CF43D2">
            <w:rPr>
              <w:rFonts w:ascii="Arial Narrow" w:eastAsia="Times New Roman" w:hAnsi="Arial Narrow"/>
            </w:rPr>
            <w:t>.</w:t>
          </w:r>
        </w:p>
        <w:p w14:paraId="7F6510D1" w14:textId="77777777" w:rsidR="00A342F0" w:rsidRPr="00CF43D2" w:rsidRDefault="00A342F0" w:rsidP="00CF43D2">
          <w:pPr>
            <w:autoSpaceDE w:val="0"/>
            <w:autoSpaceDN w:val="0"/>
            <w:spacing w:line="240" w:lineRule="auto"/>
            <w:ind w:hanging="480"/>
            <w:jc w:val="both"/>
            <w:divId w:val="1641032411"/>
            <w:rPr>
              <w:rFonts w:ascii="Arial Narrow" w:eastAsia="Times New Roman" w:hAnsi="Arial Narrow"/>
            </w:rPr>
          </w:pPr>
          <w:r w:rsidRPr="00CF43D2">
            <w:rPr>
              <w:rFonts w:ascii="Arial Narrow" w:eastAsia="Times New Roman" w:hAnsi="Arial Narrow"/>
            </w:rPr>
            <w:t xml:space="preserve">Indonesia, K. S. (2023a). </w:t>
          </w:r>
          <w:r w:rsidRPr="00CF43D2">
            <w:rPr>
              <w:rFonts w:ascii="Arial Narrow" w:eastAsia="Times New Roman" w:hAnsi="Arial Narrow"/>
              <w:i/>
              <w:iCs/>
            </w:rPr>
            <w:t>Peraturan Daerah (Perda) Kota Samarinda Nomor 7 Tahun 2023 tentang Rencana Tata Ruang Wilayah Kota Samarinda Tahun 2023 – 2042</w:t>
          </w:r>
          <w:r w:rsidRPr="00CF43D2">
            <w:rPr>
              <w:rFonts w:ascii="Arial Narrow" w:eastAsia="Times New Roman" w:hAnsi="Arial Narrow"/>
            </w:rPr>
            <w:t>.</w:t>
          </w:r>
        </w:p>
        <w:p w14:paraId="63432DF7" w14:textId="77777777" w:rsidR="00A342F0" w:rsidRPr="00CF43D2" w:rsidRDefault="00A342F0" w:rsidP="00CF43D2">
          <w:pPr>
            <w:autoSpaceDE w:val="0"/>
            <w:autoSpaceDN w:val="0"/>
            <w:spacing w:line="240" w:lineRule="auto"/>
            <w:ind w:hanging="480"/>
            <w:jc w:val="both"/>
            <w:divId w:val="1499883856"/>
            <w:rPr>
              <w:rFonts w:ascii="Arial Narrow" w:eastAsia="Times New Roman" w:hAnsi="Arial Narrow"/>
            </w:rPr>
          </w:pPr>
          <w:r w:rsidRPr="00CF43D2">
            <w:rPr>
              <w:rFonts w:ascii="Arial Narrow" w:eastAsia="Times New Roman" w:hAnsi="Arial Narrow"/>
            </w:rPr>
            <w:t xml:space="preserve">Indonesia, K. S. (2023b). </w:t>
          </w:r>
          <w:r w:rsidRPr="00CF43D2">
            <w:rPr>
              <w:rFonts w:ascii="Arial Narrow" w:eastAsia="Times New Roman" w:hAnsi="Arial Narrow"/>
              <w:i/>
              <w:iCs/>
            </w:rPr>
            <w:t>Peraturan Walikota (Perwali) Kota Samarinda Nomor 73 Tahun 2023 tentang Perubahan Atas Peraturan Wali Kota Nomor 14 Tahun 2022 Tentang Petunjuk Teknis Pelaksanaan Izin Membuka Tanah Negara</w:t>
          </w:r>
          <w:r w:rsidRPr="00CF43D2">
            <w:rPr>
              <w:rFonts w:ascii="Arial Narrow" w:eastAsia="Times New Roman" w:hAnsi="Arial Narrow"/>
            </w:rPr>
            <w:t>.</w:t>
          </w:r>
        </w:p>
        <w:p w14:paraId="2347494E" w14:textId="77777777" w:rsidR="00A342F0" w:rsidRPr="00CF43D2" w:rsidRDefault="00A342F0" w:rsidP="00CF43D2">
          <w:pPr>
            <w:autoSpaceDE w:val="0"/>
            <w:autoSpaceDN w:val="0"/>
            <w:spacing w:line="240" w:lineRule="auto"/>
            <w:ind w:hanging="480"/>
            <w:jc w:val="both"/>
            <w:divId w:val="880017538"/>
            <w:rPr>
              <w:rFonts w:ascii="Arial Narrow" w:eastAsia="Times New Roman" w:hAnsi="Arial Narrow"/>
            </w:rPr>
          </w:pPr>
          <w:r w:rsidRPr="00CF43D2">
            <w:rPr>
              <w:rFonts w:ascii="Arial Narrow" w:eastAsia="Times New Roman" w:hAnsi="Arial Narrow"/>
            </w:rPr>
            <w:t xml:space="preserve">Indonesia, K. S. (2024). </w:t>
          </w:r>
          <w:r w:rsidRPr="00CF43D2">
            <w:rPr>
              <w:rFonts w:ascii="Arial Narrow" w:eastAsia="Times New Roman" w:hAnsi="Arial Narrow"/>
              <w:i/>
              <w:iCs/>
            </w:rPr>
            <w:t>Peraturan Walikota (Perwali) Kota Samarinda Nomor 1 Tahun 2024 tentang RUKUN TETANGGA</w:t>
          </w:r>
          <w:r w:rsidRPr="00CF43D2">
            <w:rPr>
              <w:rFonts w:ascii="Arial Narrow" w:eastAsia="Times New Roman" w:hAnsi="Arial Narrow"/>
            </w:rPr>
            <w:t>.</w:t>
          </w:r>
        </w:p>
        <w:p w14:paraId="00D3F062" w14:textId="77777777" w:rsidR="00A342F0" w:rsidRPr="00CF43D2" w:rsidRDefault="00A342F0" w:rsidP="00CF43D2">
          <w:pPr>
            <w:autoSpaceDE w:val="0"/>
            <w:autoSpaceDN w:val="0"/>
            <w:spacing w:line="240" w:lineRule="auto"/>
            <w:ind w:hanging="480"/>
            <w:jc w:val="both"/>
            <w:divId w:val="723914531"/>
            <w:rPr>
              <w:rFonts w:ascii="Arial Narrow" w:eastAsia="Times New Roman" w:hAnsi="Arial Narrow"/>
            </w:rPr>
          </w:pPr>
          <w:r w:rsidRPr="00CF43D2">
            <w:rPr>
              <w:rFonts w:ascii="Arial Narrow" w:eastAsia="Times New Roman" w:hAnsi="Arial Narrow"/>
            </w:rPr>
            <w:t xml:space="preserve">Indonesia, P. (2007). Undang-Undang (UU) Nomor 26 Tahun 2007 tentang Penataan Ruang. In </w:t>
          </w:r>
          <w:r w:rsidRPr="00CF43D2">
            <w:rPr>
              <w:rFonts w:ascii="Arial Narrow" w:eastAsia="Times New Roman" w:hAnsi="Arial Narrow"/>
              <w:i/>
              <w:iCs/>
            </w:rPr>
            <w:t>Pemerintah Indonesia</w:t>
          </w:r>
          <w:r w:rsidRPr="00CF43D2">
            <w:rPr>
              <w:rFonts w:ascii="Arial Narrow" w:eastAsia="Times New Roman" w:hAnsi="Arial Narrow"/>
            </w:rPr>
            <w:t>.</w:t>
          </w:r>
        </w:p>
        <w:p w14:paraId="5DB9982C" w14:textId="77777777" w:rsidR="00A342F0" w:rsidRPr="00CF43D2" w:rsidRDefault="00A342F0" w:rsidP="00CF43D2">
          <w:pPr>
            <w:autoSpaceDE w:val="0"/>
            <w:autoSpaceDN w:val="0"/>
            <w:spacing w:line="240" w:lineRule="auto"/>
            <w:ind w:hanging="480"/>
            <w:jc w:val="both"/>
            <w:divId w:val="1871452929"/>
            <w:rPr>
              <w:rFonts w:ascii="Arial Narrow" w:eastAsia="Times New Roman" w:hAnsi="Arial Narrow"/>
            </w:rPr>
          </w:pPr>
          <w:r w:rsidRPr="00CF43D2">
            <w:rPr>
              <w:rFonts w:ascii="Arial Narrow" w:eastAsia="Times New Roman" w:hAnsi="Arial Narrow"/>
            </w:rPr>
            <w:t xml:space="preserve">Indonesia, P. (2020). </w:t>
          </w:r>
          <w:r w:rsidRPr="00CF43D2">
            <w:rPr>
              <w:rFonts w:ascii="Arial Narrow" w:eastAsia="Times New Roman" w:hAnsi="Arial Narrow"/>
              <w:i/>
              <w:iCs/>
            </w:rPr>
            <w:t>Undang-undang (UU) Nomor 11 Tahun 2020 tentang Cipta Kerja</w:t>
          </w:r>
          <w:r w:rsidRPr="00CF43D2">
            <w:rPr>
              <w:rFonts w:ascii="Arial Narrow" w:eastAsia="Times New Roman" w:hAnsi="Arial Narrow"/>
            </w:rPr>
            <w:t>.</w:t>
          </w:r>
        </w:p>
        <w:p w14:paraId="340FAF25" w14:textId="77777777" w:rsidR="00A342F0" w:rsidRPr="00CF43D2" w:rsidRDefault="00A342F0" w:rsidP="00CF43D2">
          <w:pPr>
            <w:autoSpaceDE w:val="0"/>
            <w:autoSpaceDN w:val="0"/>
            <w:spacing w:line="240" w:lineRule="auto"/>
            <w:ind w:hanging="480"/>
            <w:jc w:val="both"/>
            <w:divId w:val="88431096"/>
            <w:rPr>
              <w:rFonts w:ascii="Arial Narrow" w:eastAsia="Times New Roman" w:hAnsi="Arial Narrow"/>
            </w:rPr>
          </w:pPr>
          <w:r w:rsidRPr="00CF43D2">
            <w:rPr>
              <w:rFonts w:ascii="Arial Narrow" w:eastAsia="Times New Roman" w:hAnsi="Arial Narrow"/>
            </w:rPr>
            <w:t xml:space="preserve">Indonesia, P. (2021a). </w:t>
          </w:r>
          <w:r w:rsidRPr="00CF43D2">
            <w:rPr>
              <w:rFonts w:ascii="Arial Narrow" w:eastAsia="Times New Roman" w:hAnsi="Arial Narrow"/>
              <w:i/>
              <w:iCs/>
            </w:rPr>
            <w:t>Peraturan Pemerintah (PP) Nomor 16 Tahun 2021 tentang Peraturan Pelaksanaan Undang-Undang Nomor 28 Tahun 2002 tentang Bangunan Gedung</w:t>
          </w:r>
          <w:r w:rsidRPr="00CF43D2">
            <w:rPr>
              <w:rFonts w:ascii="Arial Narrow" w:eastAsia="Times New Roman" w:hAnsi="Arial Narrow"/>
            </w:rPr>
            <w:t>.</w:t>
          </w:r>
        </w:p>
        <w:p w14:paraId="58BEF79B" w14:textId="77777777" w:rsidR="00A342F0" w:rsidRPr="00CF43D2" w:rsidRDefault="00A342F0" w:rsidP="00CF43D2">
          <w:pPr>
            <w:autoSpaceDE w:val="0"/>
            <w:autoSpaceDN w:val="0"/>
            <w:spacing w:line="240" w:lineRule="auto"/>
            <w:ind w:hanging="480"/>
            <w:jc w:val="both"/>
            <w:divId w:val="258296385"/>
            <w:rPr>
              <w:rFonts w:ascii="Arial Narrow" w:eastAsia="Times New Roman" w:hAnsi="Arial Narrow"/>
            </w:rPr>
          </w:pPr>
          <w:r w:rsidRPr="00CF43D2">
            <w:rPr>
              <w:rFonts w:ascii="Arial Narrow" w:eastAsia="Times New Roman" w:hAnsi="Arial Narrow"/>
            </w:rPr>
            <w:t xml:space="preserve">Indonesia, P. (2021b). Peraturan Pemerintah (PP) Nomor 21 Tahun 2021 tentang Penyelenggaraan Penataan Ruang. In </w:t>
          </w:r>
          <w:r w:rsidRPr="00CF43D2">
            <w:rPr>
              <w:rFonts w:ascii="Arial Narrow" w:eastAsia="Times New Roman" w:hAnsi="Arial Narrow"/>
              <w:i/>
              <w:iCs/>
            </w:rPr>
            <w:t>Pemerintah Indonesia</w:t>
          </w:r>
          <w:r w:rsidRPr="00CF43D2">
            <w:rPr>
              <w:rFonts w:ascii="Arial Narrow" w:eastAsia="Times New Roman" w:hAnsi="Arial Narrow"/>
            </w:rPr>
            <w:t>.</w:t>
          </w:r>
        </w:p>
        <w:p w14:paraId="312DD4FE" w14:textId="77777777" w:rsidR="00A342F0" w:rsidRPr="00CF43D2" w:rsidRDefault="00A342F0" w:rsidP="00CF43D2">
          <w:pPr>
            <w:autoSpaceDE w:val="0"/>
            <w:autoSpaceDN w:val="0"/>
            <w:spacing w:line="240" w:lineRule="auto"/>
            <w:ind w:hanging="480"/>
            <w:jc w:val="both"/>
            <w:divId w:val="1697348803"/>
            <w:rPr>
              <w:rFonts w:ascii="Arial Narrow" w:eastAsia="Times New Roman" w:hAnsi="Arial Narrow"/>
            </w:rPr>
          </w:pPr>
          <w:r w:rsidRPr="00CF43D2">
            <w:rPr>
              <w:rFonts w:ascii="Arial Narrow" w:eastAsia="Times New Roman" w:hAnsi="Arial Narrow"/>
            </w:rPr>
            <w:t xml:space="preserve">Indonesia, P. (2021c). Peraturan Pemerintah (PP) Nomor 21 Tahun 2021 tentang Penyelenggaraan Penataan Ruang. In </w:t>
          </w:r>
          <w:r w:rsidRPr="00CF43D2">
            <w:rPr>
              <w:rFonts w:ascii="Arial Narrow" w:eastAsia="Times New Roman" w:hAnsi="Arial Narrow"/>
              <w:i/>
              <w:iCs/>
            </w:rPr>
            <w:t>Pemerintah Indonesia</w:t>
          </w:r>
          <w:r w:rsidRPr="00CF43D2">
            <w:rPr>
              <w:rFonts w:ascii="Arial Narrow" w:eastAsia="Times New Roman" w:hAnsi="Arial Narrow"/>
            </w:rPr>
            <w:t>.</w:t>
          </w:r>
        </w:p>
        <w:p w14:paraId="4650EC64" w14:textId="77777777" w:rsidR="00A342F0" w:rsidRPr="00CF43D2" w:rsidRDefault="00A342F0" w:rsidP="00CF43D2">
          <w:pPr>
            <w:autoSpaceDE w:val="0"/>
            <w:autoSpaceDN w:val="0"/>
            <w:spacing w:line="240" w:lineRule="auto"/>
            <w:ind w:hanging="480"/>
            <w:jc w:val="both"/>
            <w:divId w:val="61756414"/>
            <w:rPr>
              <w:rFonts w:ascii="Arial Narrow" w:eastAsia="Times New Roman" w:hAnsi="Arial Narrow"/>
            </w:rPr>
          </w:pPr>
          <w:r w:rsidRPr="00CF43D2">
            <w:rPr>
              <w:rFonts w:ascii="Arial Narrow" w:eastAsia="Times New Roman" w:hAnsi="Arial Narrow"/>
            </w:rPr>
            <w:t xml:space="preserve">Indonesia, P. (2021d). </w:t>
          </w:r>
          <w:r w:rsidRPr="00CF43D2">
            <w:rPr>
              <w:rFonts w:ascii="Arial Narrow" w:eastAsia="Times New Roman" w:hAnsi="Arial Narrow"/>
              <w:i/>
              <w:iCs/>
            </w:rPr>
            <w:t>Peraturan Pemerintah (PP) Nomor 22 Tahun 2021 tentang Penyelenggaraan Perlindungan dan Pengelolaan Lingkungan Hidup</w:t>
          </w:r>
          <w:r w:rsidRPr="00CF43D2">
            <w:rPr>
              <w:rFonts w:ascii="Arial Narrow" w:eastAsia="Times New Roman" w:hAnsi="Arial Narrow"/>
            </w:rPr>
            <w:t>.</w:t>
          </w:r>
        </w:p>
        <w:p w14:paraId="2989832F" w14:textId="77777777" w:rsidR="00A342F0" w:rsidRPr="00CF43D2" w:rsidRDefault="00A342F0" w:rsidP="00CF43D2">
          <w:pPr>
            <w:autoSpaceDE w:val="0"/>
            <w:autoSpaceDN w:val="0"/>
            <w:spacing w:line="240" w:lineRule="auto"/>
            <w:ind w:hanging="480"/>
            <w:jc w:val="both"/>
            <w:divId w:val="1010644544"/>
            <w:rPr>
              <w:rFonts w:ascii="Arial Narrow" w:eastAsia="Times New Roman" w:hAnsi="Arial Narrow"/>
            </w:rPr>
          </w:pPr>
          <w:r w:rsidRPr="00CF43D2">
            <w:rPr>
              <w:rFonts w:ascii="Arial Narrow" w:eastAsia="Times New Roman" w:hAnsi="Arial Narrow"/>
            </w:rPr>
            <w:t xml:space="preserve">Indonesia, P. (2024). </w:t>
          </w:r>
          <w:r w:rsidRPr="00CF43D2">
            <w:rPr>
              <w:rFonts w:ascii="Arial Narrow" w:eastAsia="Times New Roman" w:hAnsi="Arial Narrow"/>
              <w:i/>
              <w:iCs/>
            </w:rPr>
            <w:t>Undang-Undang (UU) Nomor 59 Tahun 2024 tentang Rencana Pembangunan Jangka Panjang Nasional Tahun 2025–2045</w:t>
          </w:r>
          <w:r w:rsidRPr="00CF43D2">
            <w:rPr>
              <w:rFonts w:ascii="Arial Narrow" w:eastAsia="Times New Roman" w:hAnsi="Arial Narrow"/>
            </w:rPr>
            <w:t>.</w:t>
          </w:r>
        </w:p>
        <w:p w14:paraId="1B7A6729" w14:textId="77777777" w:rsidR="00A342F0" w:rsidRPr="00CF43D2" w:rsidRDefault="00A342F0" w:rsidP="00CF43D2">
          <w:pPr>
            <w:autoSpaceDE w:val="0"/>
            <w:autoSpaceDN w:val="0"/>
            <w:spacing w:line="240" w:lineRule="auto"/>
            <w:ind w:hanging="480"/>
            <w:jc w:val="both"/>
            <w:divId w:val="318851833"/>
            <w:rPr>
              <w:rFonts w:ascii="Arial Narrow" w:eastAsia="Times New Roman" w:hAnsi="Arial Narrow"/>
            </w:rPr>
          </w:pPr>
          <w:r w:rsidRPr="00CF43D2">
            <w:rPr>
              <w:rFonts w:ascii="Arial Narrow" w:eastAsia="Times New Roman" w:hAnsi="Arial Narrow"/>
            </w:rPr>
            <w:t xml:space="preserve">Kiss, B., Sekulova, F., Hörschelmann, K., Salk, C. F., Takahashi, W., &amp; Wamsler, C. (2022). Citizen participation in the governance of nature-based solutions. </w:t>
          </w:r>
          <w:r w:rsidRPr="00CF43D2">
            <w:rPr>
              <w:rFonts w:ascii="Arial Narrow" w:eastAsia="Times New Roman" w:hAnsi="Arial Narrow"/>
              <w:i/>
              <w:iCs/>
            </w:rPr>
            <w:t>Environmental Policy and Governance</w:t>
          </w:r>
          <w:r w:rsidRPr="00CF43D2">
            <w:rPr>
              <w:rFonts w:ascii="Arial Narrow" w:eastAsia="Times New Roman" w:hAnsi="Arial Narrow"/>
            </w:rPr>
            <w:t xml:space="preserve">, </w:t>
          </w:r>
          <w:r w:rsidRPr="00CF43D2">
            <w:rPr>
              <w:rFonts w:ascii="Arial Narrow" w:eastAsia="Times New Roman" w:hAnsi="Arial Narrow"/>
              <w:i/>
              <w:iCs/>
            </w:rPr>
            <w:t>32</w:t>
          </w:r>
          <w:r w:rsidRPr="00CF43D2">
            <w:rPr>
              <w:rFonts w:ascii="Arial Narrow" w:eastAsia="Times New Roman" w:hAnsi="Arial Narrow"/>
            </w:rPr>
            <w:t>(3), 247–272. https://doi.org/10.1002/eet.1987</w:t>
          </w:r>
        </w:p>
        <w:p w14:paraId="41D45581" w14:textId="4517DFC4" w:rsidR="00A342F0" w:rsidRPr="00CF43D2" w:rsidRDefault="00A342F0" w:rsidP="00CF43D2">
          <w:pPr>
            <w:autoSpaceDE w:val="0"/>
            <w:autoSpaceDN w:val="0"/>
            <w:spacing w:line="240" w:lineRule="auto"/>
            <w:ind w:hanging="480"/>
            <w:jc w:val="both"/>
            <w:divId w:val="468862641"/>
            <w:rPr>
              <w:rFonts w:ascii="Arial Narrow" w:eastAsia="Times New Roman" w:hAnsi="Arial Narrow"/>
              <w:lang w:val="en-US"/>
            </w:rPr>
          </w:pPr>
          <w:r w:rsidRPr="00CF43D2">
            <w:rPr>
              <w:rFonts w:ascii="Arial Narrow" w:eastAsia="Times New Roman" w:hAnsi="Arial Narrow"/>
            </w:rPr>
            <w:t xml:space="preserve">Matczak, P., &amp; Hegger, D. (2021). Improving flood resilience through governance strategies: Gauging the state of the art. </w:t>
          </w:r>
          <w:r w:rsidRPr="00CF43D2">
            <w:rPr>
              <w:rFonts w:ascii="Arial Narrow" w:eastAsia="Times New Roman" w:hAnsi="Arial Narrow"/>
              <w:i/>
              <w:iCs/>
            </w:rPr>
            <w:t>Wiley Interdisciplinary Reviews: Water</w:t>
          </w:r>
          <w:r w:rsidRPr="00CF43D2">
            <w:rPr>
              <w:rFonts w:ascii="Arial Narrow" w:eastAsia="Times New Roman" w:hAnsi="Arial Narrow"/>
            </w:rPr>
            <w:t xml:space="preserve">, </w:t>
          </w:r>
          <w:r w:rsidRPr="00CF43D2">
            <w:rPr>
              <w:rFonts w:ascii="Arial Narrow" w:eastAsia="Times New Roman" w:hAnsi="Arial Narrow"/>
              <w:i/>
              <w:iCs/>
            </w:rPr>
            <w:t>8</w:t>
          </w:r>
          <w:r w:rsidRPr="00CF43D2">
            <w:rPr>
              <w:rFonts w:ascii="Arial Narrow" w:eastAsia="Times New Roman" w:hAnsi="Arial Narrow"/>
            </w:rPr>
            <w:t xml:space="preserve">(4), 1–19. </w:t>
          </w:r>
          <w:hyperlink r:id="rId32" w:history="1">
            <w:r w:rsidR="00CF43D2" w:rsidRPr="00CF43D2">
              <w:rPr>
                <w:rStyle w:val="Hyperlink"/>
                <w:rFonts w:ascii="Arial Narrow" w:eastAsia="Times New Roman" w:hAnsi="Arial Narrow"/>
                <w:color w:val="auto"/>
                <w:u w:val="none"/>
              </w:rPr>
              <w:t>https://doi.org/10.1002/wat2.1532</w:t>
            </w:r>
          </w:hyperlink>
          <w:r w:rsidR="00CF43D2" w:rsidRPr="00CF43D2">
            <w:rPr>
              <w:rFonts w:ascii="Arial Narrow" w:eastAsia="Times New Roman" w:hAnsi="Arial Narrow"/>
              <w:lang w:val="en-US"/>
            </w:rPr>
            <w:t xml:space="preserve"> </w:t>
          </w:r>
        </w:p>
        <w:p w14:paraId="09E105E4" w14:textId="08789429" w:rsidR="00A342F0" w:rsidRPr="00CF43D2" w:rsidRDefault="00A342F0" w:rsidP="00CF43D2">
          <w:pPr>
            <w:autoSpaceDE w:val="0"/>
            <w:autoSpaceDN w:val="0"/>
            <w:spacing w:line="240" w:lineRule="auto"/>
            <w:ind w:hanging="480"/>
            <w:jc w:val="both"/>
            <w:divId w:val="1381632070"/>
            <w:rPr>
              <w:rFonts w:ascii="Arial Narrow" w:eastAsia="Times New Roman" w:hAnsi="Arial Narrow"/>
              <w:lang w:val="en-US"/>
            </w:rPr>
          </w:pPr>
          <w:r w:rsidRPr="00CF43D2">
            <w:rPr>
              <w:rFonts w:ascii="Arial Narrow" w:eastAsia="Times New Roman" w:hAnsi="Arial Narrow"/>
            </w:rPr>
            <w:t xml:space="preserve">Newig, J., &amp; Fritsch, O. (2018). Environmental governance: Participatory, multi-level - and effective? </w:t>
          </w:r>
          <w:r w:rsidRPr="00CF43D2">
            <w:rPr>
              <w:rFonts w:ascii="Arial Narrow" w:eastAsia="Times New Roman" w:hAnsi="Arial Narrow"/>
              <w:i/>
              <w:iCs/>
            </w:rPr>
            <w:t>Environmental Policy and Governance</w:t>
          </w:r>
          <w:r w:rsidRPr="00CF43D2">
            <w:rPr>
              <w:rFonts w:ascii="Arial Narrow" w:eastAsia="Times New Roman" w:hAnsi="Arial Narrow"/>
            </w:rPr>
            <w:t xml:space="preserve">. </w:t>
          </w:r>
          <w:hyperlink r:id="rId33" w:history="1">
            <w:r w:rsidR="00CF43D2" w:rsidRPr="00CF43D2">
              <w:rPr>
                <w:rStyle w:val="Hyperlink"/>
                <w:rFonts w:ascii="Arial Narrow" w:eastAsia="Times New Roman" w:hAnsi="Arial Narrow"/>
                <w:color w:val="auto"/>
                <w:u w:val="none"/>
              </w:rPr>
              <w:t>https://doi.org/10.1002/eet.509</w:t>
            </w:r>
          </w:hyperlink>
          <w:r w:rsidR="00CF43D2" w:rsidRPr="00CF43D2">
            <w:rPr>
              <w:rFonts w:ascii="Arial Narrow" w:eastAsia="Times New Roman" w:hAnsi="Arial Narrow"/>
              <w:lang w:val="en-US"/>
            </w:rPr>
            <w:t xml:space="preserve"> </w:t>
          </w:r>
        </w:p>
        <w:p w14:paraId="18ABAF02" w14:textId="5A698EA4" w:rsidR="00A342F0" w:rsidRPr="00CF43D2" w:rsidRDefault="00A342F0" w:rsidP="00CF43D2">
          <w:pPr>
            <w:autoSpaceDE w:val="0"/>
            <w:autoSpaceDN w:val="0"/>
            <w:spacing w:line="240" w:lineRule="auto"/>
            <w:ind w:hanging="480"/>
            <w:jc w:val="both"/>
            <w:divId w:val="1538851639"/>
            <w:rPr>
              <w:rFonts w:ascii="Arial Narrow" w:eastAsia="Times New Roman" w:hAnsi="Arial Narrow"/>
              <w:lang w:val="en-US"/>
            </w:rPr>
          </w:pPr>
          <w:r w:rsidRPr="00CF43D2">
            <w:rPr>
              <w:rFonts w:ascii="Arial Narrow" w:eastAsia="Times New Roman" w:hAnsi="Arial Narrow"/>
            </w:rPr>
            <w:t xml:space="preserve">Nugraha, D. A., Ashta, D. P., Kadri, M. K., &amp; Ariyaningsih. (2024). Pemetaan Kawasan Wilayah Rawan Banjir di Mapping of Flood-Prone Areas in Mugirejo Sub-district, Samarinda. </w:t>
          </w:r>
          <w:r w:rsidRPr="00CF43D2">
            <w:rPr>
              <w:rFonts w:ascii="Arial Narrow" w:eastAsia="Times New Roman" w:hAnsi="Arial Narrow"/>
              <w:i/>
              <w:iCs/>
            </w:rPr>
            <w:t>COMPACT: Spatial Development Journal</w:t>
          </w:r>
          <w:r w:rsidRPr="00CF43D2">
            <w:rPr>
              <w:rFonts w:ascii="Arial Narrow" w:eastAsia="Times New Roman" w:hAnsi="Arial Narrow"/>
            </w:rPr>
            <w:t xml:space="preserve">, </w:t>
          </w:r>
          <w:r w:rsidRPr="00CF43D2">
            <w:rPr>
              <w:rFonts w:ascii="Arial Narrow" w:eastAsia="Times New Roman" w:hAnsi="Arial Narrow"/>
              <w:i/>
              <w:iCs/>
            </w:rPr>
            <w:t>03</w:t>
          </w:r>
          <w:r w:rsidRPr="00CF43D2">
            <w:rPr>
              <w:rFonts w:ascii="Arial Narrow" w:eastAsia="Times New Roman" w:hAnsi="Arial Narrow"/>
            </w:rPr>
            <w:t xml:space="preserve">(01), 105–114. </w:t>
          </w:r>
          <w:hyperlink r:id="rId34" w:history="1">
            <w:r w:rsidR="00CF43D2" w:rsidRPr="00CF43D2">
              <w:rPr>
                <w:rStyle w:val="Hyperlink"/>
                <w:rFonts w:ascii="Arial Narrow" w:eastAsia="Times New Roman" w:hAnsi="Arial Narrow"/>
                <w:color w:val="auto"/>
                <w:u w:val="none"/>
              </w:rPr>
              <w:t>https://doi.org/10.35718/compact.v3i1.1132</w:t>
            </w:r>
          </w:hyperlink>
          <w:r w:rsidR="00CF43D2" w:rsidRPr="00CF43D2">
            <w:rPr>
              <w:rFonts w:ascii="Arial Narrow" w:eastAsia="Times New Roman" w:hAnsi="Arial Narrow"/>
              <w:lang w:val="en-US"/>
            </w:rPr>
            <w:t xml:space="preserve"> </w:t>
          </w:r>
        </w:p>
        <w:p w14:paraId="0D659587" w14:textId="2DC3BD7D" w:rsidR="00A342F0" w:rsidRPr="00CF43D2" w:rsidRDefault="00A342F0" w:rsidP="00CF43D2">
          <w:pPr>
            <w:autoSpaceDE w:val="0"/>
            <w:autoSpaceDN w:val="0"/>
            <w:spacing w:line="240" w:lineRule="auto"/>
            <w:ind w:hanging="480"/>
            <w:jc w:val="both"/>
            <w:divId w:val="709230863"/>
            <w:rPr>
              <w:rFonts w:ascii="Arial Narrow" w:eastAsia="Times New Roman" w:hAnsi="Arial Narrow"/>
              <w:lang w:val="en-US"/>
            </w:rPr>
          </w:pPr>
          <w:r w:rsidRPr="00CF43D2">
            <w:rPr>
              <w:rFonts w:ascii="Arial Narrow" w:eastAsia="Times New Roman" w:hAnsi="Arial Narrow"/>
            </w:rPr>
            <w:lastRenderedPageBreak/>
            <w:t xml:space="preserve">Nunan, F. (2018). Navigating multi-level natural resource governance: an analytical guide. </w:t>
          </w:r>
          <w:r w:rsidRPr="00CF43D2">
            <w:rPr>
              <w:rFonts w:ascii="Arial Narrow" w:eastAsia="Times New Roman" w:hAnsi="Arial Narrow"/>
              <w:i/>
              <w:iCs/>
            </w:rPr>
            <w:t>Natural Resources Forum</w:t>
          </w:r>
          <w:r w:rsidRPr="00CF43D2">
            <w:rPr>
              <w:rFonts w:ascii="Arial Narrow" w:eastAsia="Times New Roman" w:hAnsi="Arial Narrow"/>
            </w:rPr>
            <w:t xml:space="preserve">, </w:t>
          </w:r>
          <w:r w:rsidRPr="00CF43D2">
            <w:rPr>
              <w:rFonts w:ascii="Arial Narrow" w:eastAsia="Times New Roman" w:hAnsi="Arial Narrow"/>
              <w:i/>
              <w:iCs/>
            </w:rPr>
            <w:t>42</w:t>
          </w:r>
          <w:r w:rsidRPr="00CF43D2">
            <w:rPr>
              <w:rFonts w:ascii="Arial Narrow" w:eastAsia="Times New Roman" w:hAnsi="Arial Narrow"/>
            </w:rPr>
            <w:t xml:space="preserve">(3), 159–171. </w:t>
          </w:r>
          <w:hyperlink r:id="rId35" w:history="1">
            <w:r w:rsidR="00CF43D2" w:rsidRPr="00CF43D2">
              <w:rPr>
                <w:rStyle w:val="Hyperlink"/>
                <w:rFonts w:ascii="Arial Narrow" w:eastAsia="Times New Roman" w:hAnsi="Arial Narrow"/>
                <w:color w:val="auto"/>
                <w:u w:val="none"/>
              </w:rPr>
              <w:t>https://doi.org/10.1111/1477-8947.12149</w:t>
            </w:r>
          </w:hyperlink>
          <w:r w:rsidR="00CF43D2" w:rsidRPr="00CF43D2">
            <w:rPr>
              <w:rFonts w:ascii="Arial Narrow" w:eastAsia="Times New Roman" w:hAnsi="Arial Narrow"/>
              <w:lang w:val="en-US"/>
            </w:rPr>
            <w:t xml:space="preserve"> </w:t>
          </w:r>
        </w:p>
        <w:p w14:paraId="0D261F8F" w14:textId="19CEC663" w:rsidR="00A342F0" w:rsidRPr="00CF43D2" w:rsidRDefault="00A342F0" w:rsidP="00CF43D2">
          <w:pPr>
            <w:autoSpaceDE w:val="0"/>
            <w:autoSpaceDN w:val="0"/>
            <w:spacing w:line="240" w:lineRule="auto"/>
            <w:ind w:hanging="480"/>
            <w:jc w:val="both"/>
            <w:divId w:val="1957328981"/>
            <w:rPr>
              <w:rFonts w:ascii="Arial Narrow" w:eastAsia="Times New Roman" w:hAnsi="Arial Narrow"/>
              <w:lang w:val="en-US"/>
            </w:rPr>
          </w:pPr>
          <w:r w:rsidRPr="00CF43D2">
            <w:rPr>
              <w:rFonts w:ascii="Arial Narrow" w:eastAsia="Times New Roman" w:hAnsi="Arial Narrow"/>
            </w:rPr>
            <w:t xml:space="preserve">Nurhikmahwati, A., Sutaryono, S., &amp; Dewi, A. R. (2021). Urgensi Instrumen Pengendalian Pemanfaatan Ruang: Prototype Sederhana Menggunakan Zona Ruang Dalam Rencana Detail Tata Ruang. </w:t>
          </w:r>
          <w:r w:rsidRPr="00CF43D2">
            <w:rPr>
              <w:rFonts w:ascii="Arial Narrow" w:eastAsia="Times New Roman" w:hAnsi="Arial Narrow"/>
              <w:i/>
              <w:iCs/>
            </w:rPr>
            <w:t>Elipsoida</w:t>
          </w:r>
          <w:r w:rsidRPr="00CF43D2">
            <w:rPr>
              <w:rFonts w:ascii="Arial" w:eastAsia="Times New Roman" w:hAnsi="Arial" w:cs="Arial"/>
              <w:i/>
              <w:iCs/>
            </w:rPr>
            <w:t> </w:t>
          </w:r>
          <w:r w:rsidRPr="00CF43D2">
            <w:rPr>
              <w:rFonts w:ascii="Arial Narrow" w:eastAsia="Times New Roman" w:hAnsi="Arial Narrow"/>
              <w:i/>
              <w:iCs/>
            </w:rPr>
            <w:t>: Jurnal Geodesi Dan Geomatika</w:t>
          </w:r>
          <w:r w:rsidRPr="00CF43D2">
            <w:rPr>
              <w:rFonts w:ascii="Arial Narrow" w:eastAsia="Times New Roman" w:hAnsi="Arial Narrow"/>
            </w:rPr>
            <w:t xml:space="preserve">, </w:t>
          </w:r>
          <w:r w:rsidRPr="00CF43D2">
            <w:rPr>
              <w:rFonts w:ascii="Arial Narrow" w:eastAsia="Times New Roman" w:hAnsi="Arial Narrow"/>
              <w:i/>
              <w:iCs/>
            </w:rPr>
            <w:t>4</w:t>
          </w:r>
          <w:r w:rsidRPr="00CF43D2">
            <w:rPr>
              <w:rFonts w:ascii="Arial Narrow" w:eastAsia="Times New Roman" w:hAnsi="Arial Narrow"/>
            </w:rPr>
            <w:t xml:space="preserve">(2), 91–99. </w:t>
          </w:r>
          <w:hyperlink r:id="rId36" w:history="1">
            <w:r w:rsidR="00CF43D2" w:rsidRPr="00CF43D2">
              <w:rPr>
                <w:rStyle w:val="Hyperlink"/>
                <w:rFonts w:ascii="Arial Narrow" w:eastAsia="Times New Roman" w:hAnsi="Arial Narrow"/>
                <w:color w:val="auto"/>
                <w:u w:val="none"/>
              </w:rPr>
              <w:t>https://doi.org/10.14710/elipsoida.2021.13852</w:t>
            </w:r>
          </w:hyperlink>
          <w:r w:rsidR="00CF43D2" w:rsidRPr="00CF43D2">
            <w:rPr>
              <w:rFonts w:ascii="Arial Narrow" w:eastAsia="Times New Roman" w:hAnsi="Arial Narrow"/>
              <w:lang w:val="en-US"/>
            </w:rPr>
            <w:t xml:space="preserve"> </w:t>
          </w:r>
        </w:p>
        <w:p w14:paraId="0A955751" w14:textId="1902389A" w:rsidR="00A342F0" w:rsidRPr="00CF43D2" w:rsidRDefault="00A342F0" w:rsidP="00CF43D2">
          <w:pPr>
            <w:autoSpaceDE w:val="0"/>
            <w:autoSpaceDN w:val="0"/>
            <w:spacing w:line="240" w:lineRule="auto"/>
            <w:ind w:hanging="480"/>
            <w:jc w:val="both"/>
            <w:divId w:val="2083678976"/>
            <w:rPr>
              <w:rFonts w:ascii="Arial Narrow" w:eastAsia="Times New Roman" w:hAnsi="Arial Narrow"/>
              <w:lang w:val="en-US"/>
            </w:rPr>
          </w:pPr>
          <w:r w:rsidRPr="00CF43D2">
            <w:rPr>
              <w:rFonts w:ascii="Arial Narrow" w:eastAsia="Times New Roman" w:hAnsi="Arial Narrow"/>
            </w:rPr>
            <w:t xml:space="preserve">Okunola, O. H., Adeniyi, D. A., Shekhar, H., &amp; Werners, S. E. (2026). A diagnostic framework for integrated flood risk governance: Conceptual foundations and insights from Lagos and Accra. </w:t>
          </w:r>
          <w:r w:rsidRPr="00CF43D2">
            <w:rPr>
              <w:rFonts w:ascii="Arial Narrow" w:eastAsia="Times New Roman" w:hAnsi="Arial Narrow"/>
              <w:i/>
              <w:iCs/>
            </w:rPr>
            <w:t>Environmental Science and Policy</w:t>
          </w:r>
          <w:r w:rsidRPr="00CF43D2">
            <w:rPr>
              <w:rFonts w:ascii="Arial Narrow" w:eastAsia="Times New Roman" w:hAnsi="Arial Narrow"/>
            </w:rPr>
            <w:t xml:space="preserve">, </w:t>
          </w:r>
          <w:r w:rsidRPr="00CF43D2">
            <w:rPr>
              <w:rFonts w:ascii="Arial Narrow" w:eastAsia="Times New Roman" w:hAnsi="Arial Narrow"/>
              <w:i/>
              <w:iCs/>
            </w:rPr>
            <w:t>175</w:t>
          </w:r>
          <w:r w:rsidRPr="00CF43D2">
            <w:rPr>
              <w:rFonts w:ascii="Arial Narrow" w:eastAsia="Times New Roman" w:hAnsi="Arial Narrow"/>
            </w:rPr>
            <w:t xml:space="preserve">(May 2025), 104304. </w:t>
          </w:r>
          <w:hyperlink r:id="rId37" w:history="1">
            <w:r w:rsidR="00CF43D2" w:rsidRPr="00CF43D2">
              <w:rPr>
                <w:rStyle w:val="Hyperlink"/>
                <w:rFonts w:ascii="Arial Narrow" w:eastAsia="Times New Roman" w:hAnsi="Arial Narrow"/>
                <w:color w:val="auto"/>
                <w:u w:val="none"/>
              </w:rPr>
              <w:t>https://doi.org/10.1016/j.envsci.2025.104304</w:t>
            </w:r>
          </w:hyperlink>
          <w:r w:rsidR="00CF43D2" w:rsidRPr="00CF43D2">
            <w:rPr>
              <w:rFonts w:ascii="Arial Narrow" w:eastAsia="Times New Roman" w:hAnsi="Arial Narrow"/>
              <w:lang w:val="en-US"/>
            </w:rPr>
            <w:t xml:space="preserve"> </w:t>
          </w:r>
        </w:p>
        <w:p w14:paraId="6AFC9E98" w14:textId="2ED20AFB" w:rsidR="00CF43D2" w:rsidRPr="00CF43D2" w:rsidRDefault="00A342F0" w:rsidP="00CF43D2">
          <w:pPr>
            <w:autoSpaceDE w:val="0"/>
            <w:autoSpaceDN w:val="0"/>
            <w:spacing w:line="240" w:lineRule="auto"/>
            <w:ind w:hanging="480"/>
            <w:jc w:val="both"/>
            <w:divId w:val="1111827204"/>
            <w:rPr>
              <w:rFonts w:ascii="Arial Narrow" w:eastAsia="Times New Roman" w:hAnsi="Arial Narrow"/>
              <w:lang w:val="en-US"/>
            </w:rPr>
          </w:pPr>
          <w:r w:rsidRPr="00CF43D2">
            <w:rPr>
              <w:rFonts w:ascii="Arial Narrow" w:eastAsia="Times New Roman" w:hAnsi="Arial Narrow"/>
            </w:rPr>
            <w:t xml:space="preserve">Purniawati, P., Kasana, N., &amp; Rodiyah, R. (2020). Good Environmental Governance in Indonesia (Perspective of Environmental Protection and Management). </w:t>
          </w:r>
          <w:r w:rsidRPr="00CF43D2">
            <w:rPr>
              <w:rFonts w:ascii="Arial Narrow" w:eastAsia="Times New Roman" w:hAnsi="Arial Narrow"/>
              <w:i/>
              <w:iCs/>
            </w:rPr>
            <w:t>The Indonesian Journal of International Clinical Legal Education</w:t>
          </w:r>
          <w:r w:rsidRPr="00CF43D2">
            <w:rPr>
              <w:rFonts w:ascii="Arial Narrow" w:eastAsia="Times New Roman" w:hAnsi="Arial Narrow"/>
            </w:rPr>
            <w:t xml:space="preserve">, </w:t>
          </w:r>
          <w:r w:rsidRPr="00CF43D2">
            <w:rPr>
              <w:rFonts w:ascii="Arial Narrow" w:eastAsia="Times New Roman" w:hAnsi="Arial Narrow"/>
              <w:i/>
              <w:iCs/>
            </w:rPr>
            <w:t>2</w:t>
          </w:r>
          <w:r w:rsidRPr="00CF43D2">
            <w:rPr>
              <w:rFonts w:ascii="Arial Narrow" w:eastAsia="Times New Roman" w:hAnsi="Arial Narrow"/>
            </w:rPr>
            <w:t xml:space="preserve">(1), 43–56. </w:t>
          </w:r>
          <w:hyperlink r:id="rId38" w:history="1">
            <w:r w:rsidR="00CF43D2" w:rsidRPr="00CF43D2">
              <w:rPr>
                <w:rStyle w:val="Hyperlink"/>
                <w:rFonts w:ascii="Arial Narrow" w:eastAsia="Times New Roman" w:hAnsi="Arial Narrow"/>
                <w:color w:val="auto"/>
                <w:u w:val="none"/>
              </w:rPr>
              <w:t>https://doi.org/10.15294/ijicle.v2i1.37328</w:t>
            </w:r>
          </w:hyperlink>
        </w:p>
        <w:p w14:paraId="74558EF3" w14:textId="47CE53F7" w:rsidR="00CE7295" w:rsidRPr="00CF43D2" w:rsidRDefault="00A342F0" w:rsidP="00CF43D2">
          <w:pPr>
            <w:autoSpaceDE w:val="0"/>
            <w:autoSpaceDN w:val="0"/>
            <w:spacing w:line="240" w:lineRule="auto"/>
            <w:ind w:hanging="480"/>
            <w:jc w:val="both"/>
            <w:divId w:val="1111827204"/>
            <w:rPr>
              <w:rFonts w:ascii="Arial Narrow" w:eastAsia="Times New Roman" w:hAnsi="Arial Narrow"/>
              <w:color w:val="000000"/>
            </w:rPr>
          </w:pPr>
          <w:r w:rsidRPr="00CF43D2">
            <w:rPr>
              <w:rFonts w:ascii="Arial Narrow" w:eastAsia="Times New Roman" w:hAnsi="Arial Narrow"/>
            </w:rPr>
            <w:t xml:space="preserve">Rakshit, B., Jain, P., Sharma, R., &amp; Bardhan, S. (2023). An empirical investigation of the effects of poverty and urbanization on environmental degradation: the case of sub-Saharan Africa. </w:t>
          </w:r>
          <w:r w:rsidRPr="00CF43D2">
            <w:rPr>
              <w:rFonts w:ascii="Arial Narrow" w:eastAsia="Times New Roman" w:hAnsi="Arial Narrow"/>
              <w:i/>
              <w:iCs/>
            </w:rPr>
            <w:t>Environmental Science and Pollution Research</w:t>
          </w:r>
          <w:r w:rsidRPr="00CF43D2">
            <w:rPr>
              <w:rFonts w:ascii="Arial Narrow" w:eastAsia="Times New Roman" w:hAnsi="Arial Narrow"/>
            </w:rPr>
            <w:t xml:space="preserve">, </w:t>
          </w:r>
          <w:r w:rsidRPr="00CF43D2">
            <w:rPr>
              <w:rFonts w:ascii="Arial Narrow" w:eastAsia="Times New Roman" w:hAnsi="Arial Narrow"/>
              <w:i/>
              <w:iCs/>
            </w:rPr>
            <w:t>30</w:t>
          </w:r>
          <w:r w:rsidRPr="00CF43D2">
            <w:rPr>
              <w:rFonts w:ascii="Arial Narrow" w:eastAsia="Times New Roman" w:hAnsi="Arial Narrow"/>
            </w:rPr>
            <w:t xml:space="preserve">(18), 51887–51905. </w:t>
          </w:r>
          <w:hyperlink r:id="rId39" w:history="1">
            <w:r w:rsidR="00CF43D2" w:rsidRPr="00CF43D2">
              <w:rPr>
                <w:rStyle w:val="Hyperlink"/>
                <w:rFonts w:ascii="Arial Narrow" w:eastAsia="Times New Roman" w:hAnsi="Arial Narrow"/>
                <w:color w:val="auto"/>
                <w:u w:val="none"/>
              </w:rPr>
              <w:t>https://doi.org/10.1007/s11356-023-25266-4</w:t>
            </w:r>
          </w:hyperlink>
          <w:r w:rsidR="00CF43D2">
            <w:rPr>
              <w:rFonts w:ascii="Arial Narrow" w:eastAsia="Times New Roman" w:hAnsi="Arial Narrow"/>
              <w:color w:val="000000"/>
              <w:lang w:val="en-US"/>
            </w:rPr>
            <w:t xml:space="preserve"> </w:t>
          </w:r>
        </w:p>
      </w:sdtContent>
    </w:sdt>
    <w:p w14:paraId="1159F219" w14:textId="77777777" w:rsidR="00CE7295" w:rsidRPr="00B01512" w:rsidRDefault="00CE7295">
      <w:pPr>
        <w:spacing w:before="240" w:after="0" w:line="240" w:lineRule="auto"/>
        <w:rPr>
          <w:rFonts w:ascii="Arial Narrow" w:eastAsia="Arial Narrow" w:hAnsi="Arial Narrow" w:cs="Arial Narrow"/>
          <w:b/>
          <w:sz w:val="24"/>
          <w:szCs w:val="24"/>
        </w:rPr>
      </w:pPr>
      <w:r w:rsidRPr="00B01512">
        <w:rPr>
          <w:rFonts w:ascii="Arial Narrow" w:eastAsia="Arial Narrow" w:hAnsi="Arial Narrow" w:cs="Arial Narrow"/>
          <w:b/>
          <w:sz w:val="24"/>
          <w:szCs w:val="24"/>
        </w:rPr>
        <w:t xml:space="preserve">PROFIL SINGKAT </w:t>
      </w:r>
    </w:p>
    <w:p w14:paraId="42A95943" w14:textId="77777777" w:rsidR="00CE7295" w:rsidRPr="00B01512" w:rsidRDefault="00CE7295" w:rsidP="00F11842">
      <w:pPr>
        <w:pBdr>
          <w:top w:val="nil"/>
          <w:left w:val="nil"/>
          <w:bottom w:val="nil"/>
          <w:right w:val="nil"/>
          <w:between w:val="nil"/>
        </w:pBdr>
        <w:spacing w:after="0" w:line="240" w:lineRule="auto"/>
        <w:jc w:val="both"/>
        <w:rPr>
          <w:rFonts w:ascii="Arial Narrow" w:eastAsia="Times New Roman" w:hAnsi="Arial Narrow" w:cs="Times New Roman"/>
          <w:color w:val="000000"/>
          <w:sz w:val="24"/>
          <w:szCs w:val="24"/>
        </w:rPr>
      </w:pPr>
      <w:r w:rsidRPr="00B01512">
        <w:rPr>
          <w:rFonts w:ascii="Arial Narrow" w:eastAsia="Arial Narrow" w:hAnsi="Arial Narrow" w:cs="Arial Narrow"/>
          <w:sz w:val="24"/>
          <w:szCs w:val="24"/>
        </w:rPr>
        <w:t xml:space="preserve">Devy Khusnul Khotimah lahir pada 24 Juni 2002. Merupakan mahasiswi Program Studi S1 Ilmu Pemerintahan aktif dalam berbagai organisasi internal maupun eksternal kampus, menyuarakan aspirasi hingga giat mengikuti pergerakan sosial terhadap isu-isu sosial dan lingkungan. Serta saat ini sedang bekerja di bidang administrasi keuangan pada industri </w:t>
      </w:r>
      <w:r w:rsidRPr="00B01512">
        <w:rPr>
          <w:rFonts w:ascii="Arial Narrow" w:eastAsia="Arial Narrow" w:hAnsi="Arial Narrow" w:cs="Arial Narrow"/>
          <w:i/>
          <w:iCs/>
          <w:sz w:val="24"/>
          <w:szCs w:val="24"/>
        </w:rPr>
        <w:t>Food and Beverages</w:t>
      </w:r>
      <w:r w:rsidRPr="00B01512">
        <w:rPr>
          <w:rFonts w:ascii="Arial Narrow" w:eastAsia="Arial Narrow" w:hAnsi="Arial Narrow" w:cs="Arial Narrow"/>
          <w:sz w:val="24"/>
          <w:szCs w:val="24"/>
        </w:rPr>
        <w:t>.</w:t>
      </w:r>
    </w:p>
    <w:sectPr w:rsidR="00CE7295" w:rsidRPr="00B01512" w:rsidSect="00396FE7">
      <w:headerReference w:type="even" r:id="rId40"/>
      <w:headerReference w:type="default" r:id="rId41"/>
      <w:footerReference w:type="even" r:id="rId42"/>
      <w:footerReference w:type="default" r:id="rId43"/>
      <w:headerReference w:type="first" r:id="rId44"/>
      <w:footerReference w:type="first" r:id="rId45"/>
      <w:pgSz w:w="12240" w:h="15840"/>
      <w:pgMar w:top="1134" w:right="1418" w:bottom="1276" w:left="1418" w:header="284" w:footer="709" w:gutter="0"/>
      <w:pgNumType w:start="26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02055" w14:textId="77777777" w:rsidR="00F865F7" w:rsidRDefault="00F865F7">
      <w:pPr>
        <w:spacing w:after="0" w:line="240" w:lineRule="auto"/>
      </w:pPr>
      <w:r>
        <w:separator/>
      </w:r>
    </w:p>
  </w:endnote>
  <w:endnote w:type="continuationSeparator" w:id="0">
    <w:p w14:paraId="4B08799C" w14:textId="77777777" w:rsidR="00F865F7" w:rsidRDefault="00F86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embedRegular r:id="rId1" w:fontKey="{0D2EC49E-4C7E-4E69-BBB6-5CDDDEE9AF88}"/>
    <w:embedBold r:id="rId2" w:fontKey="{EE24F17A-300E-4529-8975-04B599ED73DE}"/>
    <w:embedItalic r:id="rId3" w:fontKey="{CC804620-575F-4483-B6B7-5E4B6DB0CA4B}"/>
    <w:embedBoldItalic r:id="rId4" w:fontKey="{ED4081D9-D6B9-440E-83AD-B364DF0EA83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2BEF4ADC-0304-45CA-9456-ADAF7A23FB9F}"/>
  </w:font>
  <w:font w:name="Georgia">
    <w:panose1 w:val="02040502050405020303"/>
    <w:charset w:val="00"/>
    <w:family w:val="roman"/>
    <w:pitch w:val="variable"/>
    <w:sig w:usb0="00000287" w:usb1="00000000" w:usb2="00000000" w:usb3="00000000" w:csb0="0000009F" w:csb1="00000000"/>
    <w:embedRegular r:id="rId6" w:fontKey="{1B55EE35-73E3-41AE-9022-C3E1833DE97A}"/>
    <w:embedItalic r:id="rId7" w:fontKey="{6752811C-6264-4704-9064-CE1A37AEF1D5}"/>
  </w:font>
  <w:font w:name="Arial Narrow">
    <w:panose1 w:val="020B0606020202030204"/>
    <w:charset w:val="00"/>
    <w:family w:val="swiss"/>
    <w:pitch w:val="variable"/>
    <w:sig w:usb0="00000287" w:usb1="00000800" w:usb2="00000000" w:usb3="00000000" w:csb0="0000009F" w:csb1="00000000"/>
    <w:embedRegular r:id="rId8" w:fontKey="{CCA2B253-638A-4C39-8770-006B0ED6B841}"/>
    <w:embedBold r:id="rId9" w:fontKey="{195D7288-49DC-4430-B408-6D9F78533C5C}"/>
    <w:embedItalic r:id="rId10" w:fontKey="{2C29EC83-8E56-4F85-AB0B-BD4B1B6196DD}"/>
    <w:embedBoldItalic r:id="rId11" w:fontKey="{7CB902DB-AE85-476A-91B7-ECF44FED63A4}"/>
  </w:font>
  <w:font w:name="Candara">
    <w:panose1 w:val="020E0502030303020204"/>
    <w:charset w:val="00"/>
    <w:family w:val="swiss"/>
    <w:pitch w:val="variable"/>
    <w:sig w:usb0="A00002EF" w:usb1="4000A44B" w:usb2="00000000" w:usb3="00000000" w:csb0="0000019F" w:csb1="00000000"/>
    <w:embedRegular r:id="rId12" w:fontKey="{681D9CC3-AEB2-434E-B0EC-92F1A00BDA80}"/>
    <w:embedBold r:id="rId13" w:fontKey="{F4827EB1-2B20-4801-A1A4-A467D7B31CBA}"/>
    <w:embedItalic r:id="rId14" w:fontKey="{A7EDEBCC-EE1B-4D2B-9D7D-758640FA0158}"/>
    <w:embedBoldItalic r:id="rId15" w:fontKey="{C6415BA1-D7C2-41A2-A13E-05D5C25442EC}"/>
  </w:font>
  <w:font w:name="Cambria Math">
    <w:panose1 w:val="02040503050406030204"/>
    <w:charset w:val="00"/>
    <w:family w:val="roman"/>
    <w:pitch w:val="variable"/>
    <w:sig w:usb0="E00006FF" w:usb1="420024FF" w:usb2="02000000" w:usb3="00000000" w:csb0="0000019F" w:csb1="00000000"/>
    <w:embedRegular r:id="rId16" w:fontKey="{BD72BFC5-989B-4FDC-AA6B-EA7FCFB9F463}"/>
    <w:embedItalic r:id="rId17" w:fontKey="{9AC61FB2-4D4F-4B07-9A89-D716AA16430E}"/>
  </w:font>
  <w:font w:name="Cambria">
    <w:panose1 w:val="02040503050406030204"/>
    <w:charset w:val="00"/>
    <w:family w:val="roman"/>
    <w:pitch w:val="variable"/>
    <w:sig w:usb0="E00006FF" w:usb1="420024FF" w:usb2="02000000" w:usb3="00000000" w:csb0="0000019F" w:csb1="00000000"/>
    <w:embedRegular r:id="rId18" w:fontKey="{4E2AD27C-71BE-42F5-9E2E-FD6DC8B19A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24371" w14:textId="77777777" w:rsidR="00A51062" w:rsidRDefault="00A5106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F5D9E" w14:textId="6D2A9590" w:rsidR="00A51062" w:rsidRDefault="008D7AC1">
    <w:pPr>
      <w:pBdr>
        <w:bottom w:val="single" w:sz="12" w:space="1" w:color="000000"/>
      </w:pBdr>
      <w:tabs>
        <w:tab w:val="center" w:pos="4680"/>
        <w:tab w:val="right" w:pos="9360"/>
      </w:tabs>
      <w:spacing w:after="0" w:line="240" w:lineRule="auto"/>
      <w:rPr>
        <w:rFonts w:ascii="Arial Narrow" w:eastAsia="Arial Narrow" w:hAnsi="Arial Narrow" w:cs="Arial Narrow"/>
        <w:color w:val="000000"/>
        <w:sz w:val="20"/>
        <w:szCs w:val="20"/>
      </w:rPr>
    </w:pPr>
    <w:r w:rsidRPr="008D7AC1">
      <w:rPr>
        <w:rFonts w:ascii="Arial Narrow" w:eastAsia="Arial Narrow" w:hAnsi="Arial Narrow" w:cs="Arial Narrow"/>
        <w:sz w:val="20"/>
        <w:szCs w:val="20"/>
      </w:rPr>
      <w:t>Devy Khusnul Khotimah, Sry Reski Mulka</w:t>
    </w:r>
  </w:p>
  <w:p w14:paraId="74374A3E" w14:textId="1349F29E" w:rsidR="00A51062" w:rsidRDefault="00F706D3" w:rsidP="00F706D3">
    <w:pPr>
      <w:pBdr>
        <w:top w:val="nil"/>
        <w:left w:val="nil"/>
        <w:bottom w:val="nil"/>
        <w:right w:val="nil"/>
        <w:between w:val="nil"/>
      </w:pBdr>
      <w:tabs>
        <w:tab w:val="center" w:pos="4680"/>
      </w:tabs>
      <w:spacing w:after="0" w:line="240" w:lineRule="auto"/>
      <w:ind w:right="-94"/>
      <w:jc w:val="center"/>
      <w:rPr>
        <w:rFonts w:ascii="Arial Narrow" w:eastAsia="Arial Narrow" w:hAnsi="Arial Narrow" w:cs="Arial Narrow"/>
        <w:b/>
        <w:color w:val="000000"/>
      </w:rPr>
    </w:pPr>
    <w:r>
      <w:rPr>
        <w:rFonts w:ascii="Arial Narrow" w:eastAsia="Arial Narrow" w:hAnsi="Arial Narrow" w:cs="Arial Narrow"/>
        <w:color w:val="000000"/>
        <w:lang w:val="en-US"/>
      </w:rPr>
      <w:tab/>
    </w:r>
    <w:r>
      <w:rPr>
        <w:rFonts w:ascii="Arial Narrow" w:eastAsia="Arial Narrow" w:hAnsi="Arial Narrow" w:cs="Arial Narrow"/>
        <w:color w:val="000000"/>
        <w:lang w:val="en-US"/>
      </w:rPr>
      <w:tab/>
    </w:r>
    <w:r>
      <w:rPr>
        <w:rFonts w:ascii="Arial Narrow" w:eastAsia="Arial Narrow" w:hAnsi="Arial Narrow" w:cs="Arial Narrow"/>
        <w:color w:val="000000"/>
        <w:lang w:val="en-US"/>
      </w:rPr>
      <w:tab/>
    </w:r>
    <w:r>
      <w:rPr>
        <w:rFonts w:ascii="Arial Narrow" w:eastAsia="Arial Narrow" w:hAnsi="Arial Narrow" w:cs="Arial Narrow"/>
        <w:color w:val="000000"/>
        <w:lang w:val="en-US"/>
      </w:rPr>
      <w:tab/>
      <w:t xml:space="preserve">         </w:t>
    </w:r>
    <w:r w:rsidR="008D7AC1" w:rsidRPr="008D7AC1">
      <w:rPr>
        <w:rFonts w:ascii="Arial Narrow" w:eastAsia="Arial Narrow" w:hAnsi="Arial Narrow" w:cs="Arial Narrow"/>
        <w:color w:val="000000"/>
      </w:rPr>
      <w:t>Vol. 12, No. 1, Juni  2026</w:t>
    </w:r>
    <w:r w:rsidR="00844480">
      <w:rPr>
        <w:rFonts w:ascii="Arial Narrow" w:eastAsia="Arial Narrow" w:hAnsi="Arial Narrow" w:cs="Arial Narrow"/>
        <w:color w:val="000000"/>
      </w:rPr>
      <w:t xml:space="preserve"> | </w:t>
    </w:r>
    <w:r w:rsidR="00844480">
      <w:rPr>
        <w:rFonts w:ascii="Arial Narrow" w:eastAsia="Arial Narrow" w:hAnsi="Arial Narrow" w:cs="Arial Narrow"/>
        <w:b/>
        <w:color w:val="000000"/>
      </w:rPr>
      <w:fldChar w:fldCharType="begin"/>
    </w:r>
    <w:r w:rsidR="00844480">
      <w:rPr>
        <w:rFonts w:ascii="Arial Narrow" w:eastAsia="Arial Narrow" w:hAnsi="Arial Narrow" w:cs="Arial Narrow"/>
        <w:b/>
        <w:color w:val="000000"/>
      </w:rPr>
      <w:instrText>PAGE</w:instrText>
    </w:r>
    <w:r w:rsidR="00844480">
      <w:rPr>
        <w:rFonts w:ascii="Arial Narrow" w:eastAsia="Arial Narrow" w:hAnsi="Arial Narrow" w:cs="Arial Narrow"/>
        <w:b/>
        <w:color w:val="000000"/>
      </w:rPr>
      <w:fldChar w:fldCharType="separate"/>
    </w:r>
    <w:r w:rsidR="00396FE7">
      <w:rPr>
        <w:rFonts w:ascii="Arial Narrow" w:eastAsia="Arial Narrow" w:hAnsi="Arial Narrow" w:cs="Arial Narrow"/>
        <w:b/>
        <w:noProof/>
        <w:color w:val="000000"/>
      </w:rPr>
      <w:t>264</w:t>
    </w:r>
    <w:r w:rsidR="00844480">
      <w:rPr>
        <w:rFonts w:ascii="Arial Narrow" w:eastAsia="Arial Narrow" w:hAnsi="Arial Narrow" w:cs="Arial Narrow"/>
        <w:b/>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E6EBC" w14:textId="755C727F" w:rsidR="00A51062" w:rsidRDefault="008D7AC1">
    <w:pPr>
      <w:pBdr>
        <w:top w:val="nil"/>
        <w:left w:val="nil"/>
        <w:bottom w:val="single" w:sz="12" w:space="1" w:color="000000"/>
        <w:right w:val="nil"/>
        <w:between w:val="nil"/>
      </w:pBdr>
      <w:tabs>
        <w:tab w:val="center" w:pos="4680"/>
        <w:tab w:val="right" w:pos="9360"/>
      </w:tabs>
      <w:spacing w:after="0" w:line="240" w:lineRule="auto"/>
      <w:rPr>
        <w:rFonts w:ascii="Arial Narrow" w:eastAsia="Arial Narrow" w:hAnsi="Arial Narrow" w:cs="Arial Narrow"/>
        <w:color w:val="000000"/>
        <w:sz w:val="20"/>
        <w:szCs w:val="20"/>
      </w:rPr>
    </w:pPr>
    <w:r w:rsidRPr="008D7AC1">
      <w:rPr>
        <w:rFonts w:ascii="Arial Narrow" w:eastAsia="Arial Narrow" w:hAnsi="Arial Narrow" w:cs="Arial Narrow"/>
        <w:sz w:val="20"/>
        <w:szCs w:val="20"/>
      </w:rPr>
      <w:t>Devy Khusnul Khotimah, Sry Reski Mulka</w:t>
    </w:r>
  </w:p>
  <w:p w14:paraId="5D4AFAA3" w14:textId="66E2C6BF" w:rsidR="00A51062" w:rsidRDefault="00F706D3" w:rsidP="00F706D3">
    <w:pPr>
      <w:pBdr>
        <w:top w:val="nil"/>
        <w:left w:val="nil"/>
        <w:bottom w:val="nil"/>
        <w:right w:val="nil"/>
        <w:between w:val="nil"/>
      </w:pBdr>
      <w:tabs>
        <w:tab w:val="center" w:pos="4680"/>
      </w:tabs>
      <w:spacing w:after="0" w:line="240" w:lineRule="auto"/>
      <w:ind w:right="-94"/>
      <w:jc w:val="center"/>
      <w:rPr>
        <w:rFonts w:ascii="Arial Narrow" w:eastAsia="Arial Narrow" w:hAnsi="Arial Narrow" w:cs="Arial Narrow"/>
        <w:b/>
        <w:color w:val="000000"/>
      </w:rPr>
    </w:pPr>
    <w:r>
      <w:rPr>
        <w:rFonts w:ascii="Arial Narrow" w:eastAsia="Arial Narrow" w:hAnsi="Arial Narrow" w:cs="Arial Narrow"/>
        <w:color w:val="000000"/>
        <w:lang w:val="en-US"/>
      </w:rPr>
      <w:tab/>
    </w:r>
    <w:r>
      <w:rPr>
        <w:rFonts w:ascii="Arial Narrow" w:eastAsia="Arial Narrow" w:hAnsi="Arial Narrow" w:cs="Arial Narrow"/>
        <w:color w:val="000000"/>
        <w:lang w:val="en-US"/>
      </w:rPr>
      <w:tab/>
    </w:r>
    <w:r>
      <w:rPr>
        <w:rFonts w:ascii="Arial Narrow" w:eastAsia="Arial Narrow" w:hAnsi="Arial Narrow" w:cs="Arial Narrow"/>
        <w:color w:val="000000"/>
        <w:lang w:val="en-US"/>
      </w:rPr>
      <w:tab/>
    </w:r>
    <w:r>
      <w:rPr>
        <w:rFonts w:ascii="Arial Narrow" w:eastAsia="Arial Narrow" w:hAnsi="Arial Narrow" w:cs="Arial Narrow"/>
        <w:color w:val="000000"/>
        <w:lang w:val="en-US"/>
      </w:rPr>
      <w:tab/>
      <w:t xml:space="preserve">        </w:t>
    </w:r>
    <w:r w:rsidR="008D7AC1" w:rsidRPr="008D7AC1">
      <w:rPr>
        <w:rFonts w:ascii="Arial Narrow" w:eastAsia="Arial Narrow" w:hAnsi="Arial Narrow" w:cs="Arial Narrow"/>
        <w:color w:val="000000"/>
      </w:rPr>
      <w:t>Vol. 12, No. 1, Juni  2026</w:t>
    </w:r>
    <w:r w:rsidR="00844480">
      <w:rPr>
        <w:rFonts w:ascii="Arial Narrow" w:eastAsia="Arial Narrow" w:hAnsi="Arial Narrow" w:cs="Arial Narrow"/>
        <w:color w:val="000000"/>
      </w:rPr>
      <w:t xml:space="preserve"> | </w:t>
    </w:r>
    <w:r w:rsidR="00844480">
      <w:rPr>
        <w:rFonts w:ascii="Arial Narrow" w:eastAsia="Arial Narrow" w:hAnsi="Arial Narrow" w:cs="Arial Narrow"/>
        <w:b/>
        <w:color w:val="000000"/>
      </w:rPr>
      <w:fldChar w:fldCharType="begin"/>
    </w:r>
    <w:r w:rsidR="00844480">
      <w:rPr>
        <w:rFonts w:ascii="Arial Narrow" w:eastAsia="Arial Narrow" w:hAnsi="Arial Narrow" w:cs="Arial Narrow"/>
        <w:b/>
        <w:color w:val="000000"/>
      </w:rPr>
      <w:instrText>PAGE</w:instrText>
    </w:r>
    <w:r w:rsidR="00844480">
      <w:rPr>
        <w:rFonts w:ascii="Arial Narrow" w:eastAsia="Arial Narrow" w:hAnsi="Arial Narrow" w:cs="Arial Narrow"/>
        <w:b/>
        <w:color w:val="000000"/>
      </w:rPr>
      <w:fldChar w:fldCharType="separate"/>
    </w:r>
    <w:r w:rsidR="00396FE7">
      <w:rPr>
        <w:rFonts w:ascii="Arial Narrow" w:eastAsia="Arial Narrow" w:hAnsi="Arial Narrow" w:cs="Arial Narrow"/>
        <w:b/>
        <w:noProof/>
        <w:color w:val="000000"/>
      </w:rPr>
      <w:t>263</w:t>
    </w:r>
    <w:r w:rsidR="00844480">
      <w:rPr>
        <w:rFonts w:ascii="Arial Narrow" w:eastAsia="Arial Narrow" w:hAnsi="Arial Narrow" w:cs="Arial Narrow"/>
        <w:b/>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3524B" w14:textId="77777777" w:rsidR="00F865F7" w:rsidRDefault="00F865F7">
      <w:pPr>
        <w:spacing w:after="0" w:line="240" w:lineRule="auto"/>
      </w:pPr>
      <w:r>
        <w:separator/>
      </w:r>
    </w:p>
  </w:footnote>
  <w:footnote w:type="continuationSeparator" w:id="0">
    <w:p w14:paraId="4067CE23" w14:textId="77777777" w:rsidR="00F865F7" w:rsidRDefault="00F865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85BC0" w14:textId="77777777" w:rsidR="00A51062" w:rsidRDefault="00A5106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C6422" w14:textId="615DD602" w:rsidR="00A51062" w:rsidRDefault="00F706D3">
    <w:pPr>
      <w:pBdr>
        <w:top w:val="nil"/>
        <w:left w:val="nil"/>
        <w:bottom w:val="single" w:sz="12" w:space="1" w:color="000000"/>
        <w:right w:val="nil"/>
        <w:between w:val="nil"/>
      </w:pBdr>
      <w:tabs>
        <w:tab w:val="center" w:pos="4680"/>
        <w:tab w:val="right" w:pos="9360"/>
      </w:tabs>
      <w:spacing w:before="240" w:after="0" w:line="240" w:lineRule="auto"/>
      <w:rPr>
        <w:rFonts w:ascii="Arial Narrow" w:eastAsia="Arial Narrow" w:hAnsi="Arial Narrow" w:cs="Arial Narrow"/>
        <w:color w:val="000000"/>
      </w:rPr>
    </w:pPr>
    <w:r w:rsidRPr="0045670A">
      <w:rPr>
        <w:rFonts w:ascii="Arial Narrow" w:eastAsia="Arial Narrow" w:hAnsi="Arial Narrow" w:cs="Arial Narrow"/>
        <w:color w:val="000000"/>
        <w:sz w:val="20"/>
        <w:szCs w:val="20"/>
      </w:rPr>
      <w:t>Vol. 12, No. 1, Juni  2026│ISSN: 2477-6203 (cet</w:t>
    </w:r>
    <w:r>
      <w:rPr>
        <w:rFonts w:ascii="Arial Narrow" w:eastAsia="Arial Narrow" w:hAnsi="Arial Narrow" w:cs="Arial Narrow"/>
        <w:color w:val="000000"/>
        <w:sz w:val="20"/>
        <w:szCs w:val="20"/>
      </w:rPr>
      <w:t>ak) │ISSN: 2614-4336 (online)</w:t>
    </w:r>
    <w:r>
      <w:rPr>
        <w:rFonts w:ascii="Arial Narrow" w:eastAsia="Arial Narrow" w:hAnsi="Arial Narrow" w:cs="Arial Narrow"/>
        <w:color w:val="000000"/>
        <w:sz w:val="20"/>
        <w:szCs w:val="20"/>
        <w:lang w:val="en-US"/>
      </w:rPr>
      <w:t xml:space="preserve"> </w:t>
    </w:r>
    <w:r>
      <w:rPr>
        <w:rFonts w:ascii="Arial Narrow" w:eastAsia="Arial Narrow" w:hAnsi="Arial Narrow" w:cs="Arial Narrow"/>
        <w:color w:val="000000"/>
        <w:sz w:val="20"/>
        <w:szCs w:val="20"/>
      </w:rPr>
      <w:t>│</w:t>
    </w:r>
    <w:r w:rsidRPr="0045670A">
      <w:rPr>
        <w:rFonts w:ascii="Arial Narrow" w:eastAsia="Arial Narrow" w:hAnsi="Arial Narrow" w:cs="Arial Narrow"/>
        <w:color w:val="000000"/>
        <w:sz w:val="20"/>
        <w:szCs w:val="20"/>
      </w:rPr>
      <w:t>Hal.</w:t>
    </w:r>
    <w:r>
      <w:rPr>
        <w:rFonts w:ascii="Arial Narrow" w:eastAsia="Arial Narrow" w:hAnsi="Arial Narrow" w:cs="Arial Narrow"/>
        <w:color w:val="000000"/>
        <w:sz w:val="20"/>
        <w:szCs w:val="20"/>
        <w:lang w:val="en-US"/>
      </w:rPr>
      <w:t xml:space="preserve"> </w:t>
    </w:r>
    <w:r w:rsidR="00396FE7">
      <w:rPr>
        <w:rFonts w:ascii="Arial Narrow" w:eastAsia="Arial Narrow" w:hAnsi="Arial Narrow" w:cs="Arial Narrow"/>
        <w:color w:val="000000"/>
        <w:sz w:val="20"/>
        <w:szCs w:val="20"/>
        <w:lang w:val="en-US"/>
      </w:rPr>
      <w:t>263-282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52450" w14:textId="76CB2B62" w:rsidR="00A51062" w:rsidRDefault="008D7AC1">
    <w:pPr>
      <w:pBdr>
        <w:top w:val="nil"/>
        <w:left w:val="nil"/>
        <w:bottom w:val="nil"/>
        <w:right w:val="nil"/>
        <w:between w:val="nil"/>
      </w:pBdr>
      <w:tabs>
        <w:tab w:val="center" w:pos="4320"/>
        <w:tab w:val="right" w:pos="8640"/>
      </w:tabs>
      <w:spacing w:before="240" w:after="0" w:line="240" w:lineRule="auto"/>
      <w:ind w:left="1985"/>
      <w:jc w:val="right"/>
      <w:rPr>
        <w:rFonts w:ascii="Arial Narrow" w:eastAsia="Arial Narrow" w:hAnsi="Arial Narrow" w:cs="Arial Narrow"/>
        <w:b/>
        <w:color w:val="000000"/>
        <w:sz w:val="36"/>
        <w:szCs w:val="36"/>
      </w:rPr>
    </w:pPr>
    <w:r>
      <w:rPr>
        <w:noProof/>
        <w:lang w:val="en-US"/>
      </w:rPr>
      <w:drawing>
        <wp:anchor distT="0" distB="0" distL="114300" distR="114300" simplePos="0" relativeHeight="251658240" behindDoc="0" locked="0" layoutInCell="1" hidden="0" allowOverlap="1" wp14:anchorId="4F4D68E4" wp14:editId="048E7BAE">
          <wp:simplePos x="0" y="0"/>
          <wp:positionH relativeFrom="column">
            <wp:posOffset>-119380</wp:posOffset>
          </wp:positionH>
          <wp:positionV relativeFrom="paragraph">
            <wp:posOffset>-27940</wp:posOffset>
          </wp:positionV>
          <wp:extent cx="1231900" cy="812800"/>
          <wp:effectExtent l="0" t="0" r="6350" b="6350"/>
          <wp:wrapNone/>
          <wp:docPr id="146528874" name="image1.png" descr="https://lh3.googleusercontent.com/Iy34k5tbr1QWza7yRix9dkWlcuKVIdO_ikzQhcV97I5ih6sQ9UyUYmmWaFr9px_xC9SAFOg3reVDD85JZCEjX9Jyywh9uGoJ0DQiP5TGeyqnEtE1YePTBfe9gxXpWg1iryz93qDCfsOZ"/>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Iy34k5tbr1QWza7yRix9dkWlcuKVIdO_ikzQhcV97I5ih6sQ9UyUYmmWaFr9px_xC9SAFOg3reVDD85JZCEjX9Jyywh9uGoJ0DQiP5TGeyqnEtE1YePTBfe9gxXpWg1iryz93qDCfsOZ"/>
                  <pic:cNvPicPr preferRelativeResize="0"/>
                </pic:nvPicPr>
                <pic:blipFill>
                  <a:blip r:embed="rId1"/>
                  <a:srcRect l="24667" r="14266"/>
                  <a:stretch>
                    <a:fillRect/>
                  </a:stretch>
                </pic:blipFill>
                <pic:spPr>
                  <a:xfrm>
                    <a:off x="0" y="0"/>
                    <a:ext cx="1236712" cy="815975"/>
                  </a:xfrm>
                  <a:prstGeom prst="rect">
                    <a:avLst/>
                  </a:prstGeom>
                  <a:ln/>
                </pic:spPr>
              </pic:pic>
            </a:graphicData>
          </a:graphic>
          <wp14:sizeRelH relativeFrom="margin">
            <wp14:pctWidth>0</wp14:pctWidth>
          </wp14:sizeRelH>
        </wp:anchor>
      </w:drawing>
    </w:r>
    <w:r w:rsidR="00844480">
      <w:rPr>
        <w:rFonts w:ascii="Arial Narrow" w:eastAsia="Arial Narrow" w:hAnsi="Arial Narrow" w:cs="Arial Narrow"/>
        <w:b/>
        <w:color w:val="000000"/>
        <w:sz w:val="48"/>
        <w:szCs w:val="48"/>
      </w:rPr>
      <w:t>Jurnal Noken: Ilmu-Ilmu Sosial</w:t>
    </w:r>
  </w:p>
  <w:p w14:paraId="6B2EE1C2" w14:textId="38197157" w:rsidR="00A51062" w:rsidRDefault="008D7AC1" w:rsidP="00F706D3">
    <w:pPr>
      <w:pBdr>
        <w:top w:val="nil"/>
        <w:left w:val="nil"/>
        <w:bottom w:val="nil"/>
        <w:right w:val="nil"/>
        <w:between w:val="nil"/>
      </w:pBdr>
      <w:spacing w:after="0" w:line="240" w:lineRule="auto"/>
      <w:ind w:left="2127"/>
      <w:jc w:val="right"/>
      <w:rPr>
        <w:rFonts w:ascii="Arial Narrow" w:eastAsia="Arial Narrow" w:hAnsi="Arial Narrow" w:cs="Arial Narrow"/>
        <w:color w:val="000000"/>
        <w:sz w:val="20"/>
        <w:szCs w:val="20"/>
      </w:rPr>
    </w:pPr>
    <w:r w:rsidRPr="0045670A">
      <w:rPr>
        <w:rFonts w:ascii="Arial Narrow" w:eastAsia="Arial Narrow" w:hAnsi="Arial Narrow" w:cs="Arial Narrow"/>
        <w:color w:val="000000"/>
        <w:sz w:val="20"/>
        <w:szCs w:val="20"/>
      </w:rPr>
      <w:t>Vol. 12, No. 1, Juni  2026│ISSN: 2477-6203 (cet</w:t>
    </w:r>
    <w:r>
      <w:rPr>
        <w:rFonts w:ascii="Arial Narrow" w:eastAsia="Arial Narrow" w:hAnsi="Arial Narrow" w:cs="Arial Narrow"/>
        <w:color w:val="000000"/>
        <w:sz w:val="20"/>
        <w:szCs w:val="20"/>
      </w:rPr>
      <w:t>ak) │ISSN: 2614-4336 (online)</w:t>
    </w:r>
    <w:r>
      <w:rPr>
        <w:rFonts w:ascii="Arial Narrow" w:eastAsia="Arial Narrow" w:hAnsi="Arial Narrow" w:cs="Arial Narrow"/>
        <w:color w:val="000000"/>
        <w:sz w:val="20"/>
        <w:szCs w:val="20"/>
        <w:lang w:val="en-US"/>
      </w:rPr>
      <w:t xml:space="preserve"> </w:t>
    </w:r>
    <w:r>
      <w:rPr>
        <w:rFonts w:ascii="Arial Narrow" w:eastAsia="Arial Narrow" w:hAnsi="Arial Narrow" w:cs="Arial Narrow"/>
        <w:color w:val="000000"/>
        <w:sz w:val="20"/>
        <w:szCs w:val="20"/>
      </w:rPr>
      <w:t>│</w:t>
    </w:r>
    <w:r w:rsidRPr="0045670A">
      <w:rPr>
        <w:rFonts w:ascii="Arial Narrow" w:eastAsia="Arial Narrow" w:hAnsi="Arial Narrow" w:cs="Arial Narrow"/>
        <w:color w:val="000000"/>
        <w:sz w:val="20"/>
        <w:szCs w:val="20"/>
      </w:rPr>
      <w:t>Hal.</w:t>
    </w:r>
    <w:r>
      <w:rPr>
        <w:rFonts w:ascii="Arial Narrow" w:eastAsia="Arial Narrow" w:hAnsi="Arial Narrow" w:cs="Arial Narrow"/>
        <w:color w:val="000000"/>
        <w:sz w:val="20"/>
        <w:szCs w:val="20"/>
        <w:lang w:val="en-US"/>
      </w:rPr>
      <w:t xml:space="preserve"> </w:t>
    </w:r>
    <w:r w:rsidR="00396FE7">
      <w:rPr>
        <w:rFonts w:ascii="Arial Narrow" w:eastAsia="Arial Narrow" w:hAnsi="Arial Narrow" w:cs="Arial Narrow"/>
        <w:color w:val="000000"/>
        <w:sz w:val="20"/>
        <w:szCs w:val="20"/>
        <w:lang w:val="en-US"/>
      </w:rPr>
      <w:t>263-282</w:t>
    </w:r>
  </w:p>
  <w:p w14:paraId="0097C15F" w14:textId="77777777" w:rsidR="00A51062" w:rsidRDefault="00F865F7">
    <w:pPr>
      <w:pBdr>
        <w:top w:val="nil"/>
        <w:left w:val="nil"/>
        <w:bottom w:val="single" w:sz="12" w:space="1" w:color="000000"/>
        <w:right w:val="nil"/>
        <w:between w:val="nil"/>
      </w:pBdr>
      <w:tabs>
        <w:tab w:val="center" w:pos="4320"/>
        <w:tab w:val="right" w:pos="8640"/>
      </w:tabs>
      <w:spacing w:after="0" w:line="240" w:lineRule="auto"/>
      <w:jc w:val="right"/>
      <w:rPr>
        <w:rFonts w:ascii="Cambria Math" w:eastAsia="Cambria Math" w:hAnsi="Cambria Math" w:cs="Cambria Math"/>
        <w:i/>
        <w:color w:val="000000"/>
        <w:sz w:val="24"/>
        <w:szCs w:val="24"/>
      </w:rPr>
    </w:pPr>
    <w:hyperlink r:id="rId2">
      <w:r w:rsidR="00844480">
        <w:rPr>
          <w:rFonts w:ascii="Arial Narrow" w:eastAsia="Arial Narrow" w:hAnsi="Arial Narrow" w:cs="Arial Narrow"/>
          <w:i/>
          <w:color w:val="0000FF"/>
          <w:sz w:val="20"/>
          <w:szCs w:val="20"/>
          <w:u w:val="single"/>
        </w:rPr>
        <w:t>https://ejournal.um-sorong.ac.id/index.php/jn</w:t>
      </w:r>
    </w:hyperlink>
    <w:r w:rsidR="00844480">
      <w:rPr>
        <w:rFonts w:ascii="Arial" w:eastAsia="Arial" w:hAnsi="Arial" w:cs="Arial"/>
        <w:i/>
        <w:color w:val="000000"/>
        <w:sz w:val="20"/>
        <w:szCs w:val="20"/>
      </w:rPr>
      <w:t xml:space="preserve"> </w:t>
    </w:r>
  </w:p>
  <w:p w14:paraId="58E21095" w14:textId="77777777" w:rsidR="00A51062" w:rsidRDefault="00A5106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F78F7"/>
    <w:multiLevelType w:val="multilevel"/>
    <w:tmpl w:val="BF360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062"/>
    <w:rsid w:val="0000233C"/>
    <w:rsid w:val="00024774"/>
    <w:rsid w:val="00097638"/>
    <w:rsid w:val="00106317"/>
    <w:rsid w:val="00125745"/>
    <w:rsid w:val="00165F09"/>
    <w:rsid w:val="001734BB"/>
    <w:rsid w:val="0017426D"/>
    <w:rsid w:val="00186148"/>
    <w:rsid w:val="001925B6"/>
    <w:rsid w:val="001A599D"/>
    <w:rsid w:val="001C47AA"/>
    <w:rsid w:val="001E4017"/>
    <w:rsid w:val="002341E2"/>
    <w:rsid w:val="00240492"/>
    <w:rsid w:val="00247296"/>
    <w:rsid w:val="002760C1"/>
    <w:rsid w:val="0027782D"/>
    <w:rsid w:val="00295D07"/>
    <w:rsid w:val="002975D4"/>
    <w:rsid w:val="002F5512"/>
    <w:rsid w:val="002F5616"/>
    <w:rsid w:val="002F68B6"/>
    <w:rsid w:val="00332F19"/>
    <w:rsid w:val="00360A75"/>
    <w:rsid w:val="00364D77"/>
    <w:rsid w:val="0039601B"/>
    <w:rsid w:val="00396FE7"/>
    <w:rsid w:val="0041259F"/>
    <w:rsid w:val="004445A9"/>
    <w:rsid w:val="004744EA"/>
    <w:rsid w:val="004769ED"/>
    <w:rsid w:val="004841D2"/>
    <w:rsid w:val="00493763"/>
    <w:rsid w:val="004A4642"/>
    <w:rsid w:val="0051677A"/>
    <w:rsid w:val="00534F3C"/>
    <w:rsid w:val="00582BE8"/>
    <w:rsid w:val="00582F9F"/>
    <w:rsid w:val="005A4247"/>
    <w:rsid w:val="005B3323"/>
    <w:rsid w:val="005F6CFB"/>
    <w:rsid w:val="006231B3"/>
    <w:rsid w:val="00635128"/>
    <w:rsid w:val="006636C5"/>
    <w:rsid w:val="006B779C"/>
    <w:rsid w:val="006C76A2"/>
    <w:rsid w:val="006D25A2"/>
    <w:rsid w:val="006E149E"/>
    <w:rsid w:val="006F3B48"/>
    <w:rsid w:val="007612E5"/>
    <w:rsid w:val="00781FD8"/>
    <w:rsid w:val="00786CFE"/>
    <w:rsid w:val="007904EC"/>
    <w:rsid w:val="007F29A0"/>
    <w:rsid w:val="00800140"/>
    <w:rsid w:val="00844480"/>
    <w:rsid w:val="0086568E"/>
    <w:rsid w:val="008A35C6"/>
    <w:rsid w:val="008D7AC1"/>
    <w:rsid w:val="00900178"/>
    <w:rsid w:val="00961204"/>
    <w:rsid w:val="009653A9"/>
    <w:rsid w:val="00992B7E"/>
    <w:rsid w:val="009A32AD"/>
    <w:rsid w:val="009B4F16"/>
    <w:rsid w:val="009B57CE"/>
    <w:rsid w:val="009B639D"/>
    <w:rsid w:val="009C3AB2"/>
    <w:rsid w:val="009F7E63"/>
    <w:rsid w:val="00A053C8"/>
    <w:rsid w:val="00A131E1"/>
    <w:rsid w:val="00A342F0"/>
    <w:rsid w:val="00A347F5"/>
    <w:rsid w:val="00A378E4"/>
    <w:rsid w:val="00A51062"/>
    <w:rsid w:val="00A51580"/>
    <w:rsid w:val="00A53CA3"/>
    <w:rsid w:val="00AB4902"/>
    <w:rsid w:val="00AC1E79"/>
    <w:rsid w:val="00AE619A"/>
    <w:rsid w:val="00AE7688"/>
    <w:rsid w:val="00AF65E0"/>
    <w:rsid w:val="00B01512"/>
    <w:rsid w:val="00B15510"/>
    <w:rsid w:val="00B1557D"/>
    <w:rsid w:val="00B23767"/>
    <w:rsid w:val="00B517FC"/>
    <w:rsid w:val="00B63781"/>
    <w:rsid w:val="00B924CB"/>
    <w:rsid w:val="00BA115C"/>
    <w:rsid w:val="00BC56F8"/>
    <w:rsid w:val="00BD65D7"/>
    <w:rsid w:val="00BF5169"/>
    <w:rsid w:val="00C03AC1"/>
    <w:rsid w:val="00C0490F"/>
    <w:rsid w:val="00C11681"/>
    <w:rsid w:val="00C3181C"/>
    <w:rsid w:val="00C36EE0"/>
    <w:rsid w:val="00C432B2"/>
    <w:rsid w:val="00C4474C"/>
    <w:rsid w:val="00CA7ABC"/>
    <w:rsid w:val="00CE1800"/>
    <w:rsid w:val="00CE7295"/>
    <w:rsid w:val="00CF43D2"/>
    <w:rsid w:val="00D13F5E"/>
    <w:rsid w:val="00D25DA6"/>
    <w:rsid w:val="00D9471F"/>
    <w:rsid w:val="00DA6B3E"/>
    <w:rsid w:val="00DE3B43"/>
    <w:rsid w:val="00DE5498"/>
    <w:rsid w:val="00E22E3C"/>
    <w:rsid w:val="00E3281C"/>
    <w:rsid w:val="00E83A8D"/>
    <w:rsid w:val="00EA127F"/>
    <w:rsid w:val="00EA298B"/>
    <w:rsid w:val="00EA5DBA"/>
    <w:rsid w:val="00EA776B"/>
    <w:rsid w:val="00EC24BA"/>
    <w:rsid w:val="00ED2938"/>
    <w:rsid w:val="00F03864"/>
    <w:rsid w:val="00F11842"/>
    <w:rsid w:val="00F420DA"/>
    <w:rsid w:val="00F51B10"/>
    <w:rsid w:val="00F6069B"/>
    <w:rsid w:val="00F706D3"/>
    <w:rsid w:val="00F742B9"/>
    <w:rsid w:val="00F76E9B"/>
    <w:rsid w:val="00F810B4"/>
    <w:rsid w:val="00F865F7"/>
    <w:rsid w:val="00FA3F68"/>
    <w:rsid w:val="00FE4217"/>
    <w:rsid w:val="00FF3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D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08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00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088"/>
    <w:rPr>
      <w:lang w:val="id-ID"/>
    </w:rPr>
  </w:style>
  <w:style w:type="paragraph" w:styleId="Footer">
    <w:name w:val="footer"/>
    <w:basedOn w:val="Normal"/>
    <w:link w:val="FooterChar"/>
    <w:uiPriority w:val="99"/>
    <w:unhideWhenUsed/>
    <w:rsid w:val="00800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088"/>
    <w:rPr>
      <w:lang w:val="id-ID"/>
    </w:rPr>
  </w:style>
  <w:style w:type="paragraph" w:customStyle="1" w:styleId="HEADER-JUDUL">
    <w:name w:val="HEADER-JUDUL"/>
    <w:basedOn w:val="Normal"/>
    <w:rsid w:val="00800088"/>
    <w:pPr>
      <w:tabs>
        <w:tab w:val="center" w:pos="4320"/>
        <w:tab w:val="right" w:pos="8640"/>
      </w:tabs>
      <w:spacing w:after="0" w:line="240" w:lineRule="auto"/>
      <w:jc w:val="right"/>
    </w:pPr>
    <w:rPr>
      <w:rFonts w:eastAsia="Times New Roman" w:cs="Arial"/>
      <w:spacing w:val="-8"/>
      <w:sz w:val="18"/>
      <w:szCs w:val="18"/>
      <w:lang w:val="en-US"/>
    </w:rPr>
  </w:style>
  <w:style w:type="character" w:styleId="Hyperlink">
    <w:name w:val="Hyperlink"/>
    <w:uiPriority w:val="99"/>
    <w:rsid w:val="00800088"/>
    <w:rPr>
      <w:color w:val="0000FF"/>
      <w:u w:val="single"/>
    </w:rPr>
  </w:style>
  <w:style w:type="paragraph" w:customStyle="1" w:styleId="IPETUNJUKCITASI">
    <w:name w:val="I_PETUNJUK CITASI"/>
    <w:basedOn w:val="Normal"/>
    <w:qFormat/>
    <w:rsid w:val="00800088"/>
    <w:pPr>
      <w:spacing w:after="0" w:line="240" w:lineRule="auto"/>
    </w:pPr>
    <w:rPr>
      <w:rFonts w:cs="Arial"/>
      <w:spacing w:val="-6"/>
      <w:sz w:val="18"/>
      <w:szCs w:val="18"/>
      <w:lang w:val="en-US"/>
    </w:rPr>
  </w:style>
  <w:style w:type="paragraph" w:styleId="BalloonText">
    <w:name w:val="Balloon Text"/>
    <w:basedOn w:val="Normal"/>
    <w:link w:val="BalloonTextChar"/>
    <w:uiPriority w:val="99"/>
    <w:semiHidden/>
    <w:unhideWhenUsed/>
    <w:rsid w:val="00800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088"/>
    <w:rPr>
      <w:rFonts w:ascii="Tahoma" w:hAnsi="Tahoma" w:cs="Tahoma"/>
      <w:sz w:val="16"/>
      <w:szCs w:val="16"/>
      <w:lang w:val="id-ID"/>
    </w:rPr>
  </w:style>
  <w:style w:type="character" w:styleId="Emphasis">
    <w:name w:val="Emphasis"/>
    <w:basedOn w:val="DefaultParagraphFont"/>
    <w:uiPriority w:val="20"/>
    <w:qFormat/>
    <w:rsid w:val="00800088"/>
    <w:rPr>
      <w:i/>
      <w:iCs/>
    </w:rPr>
  </w:style>
  <w:style w:type="table" w:styleId="TableGrid">
    <w:name w:val="Table Grid"/>
    <w:basedOn w:val="TableNormal"/>
    <w:uiPriority w:val="59"/>
    <w:rsid w:val="00202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149"/>
    <w:pPr>
      <w:ind w:left="720"/>
      <w:contextualSpacing/>
    </w:pPr>
  </w:style>
  <w:style w:type="character" w:customStyle="1" w:styleId="FooterChar10">
    <w:name w:val="Footer Char10"/>
    <w:uiPriority w:val="99"/>
    <w:locked/>
    <w:rsid w:val="003F1BCA"/>
    <w:rPr>
      <w:rFonts w:ascii="Calibri" w:hAnsi="Calibri" w:cs="Arial"/>
      <w:szCs w:val="22"/>
      <w:lang w:val="id-ID"/>
    </w:rPr>
  </w:style>
  <w:style w:type="character" w:styleId="PageNumber">
    <w:name w:val="page number"/>
    <w:basedOn w:val="DefaultParagraphFont"/>
    <w:semiHidden/>
    <w:rsid w:val="003F1BC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customStyle="1" w:styleId="Heading1Char">
    <w:name w:val="Heading 1 Char"/>
    <w:basedOn w:val="DefaultParagraphFont"/>
    <w:link w:val="Heading1"/>
    <w:uiPriority w:val="9"/>
    <w:rsid w:val="006D25A2"/>
    <w:rPr>
      <w:b/>
      <w:sz w:val="48"/>
      <w:szCs w:val="48"/>
    </w:rPr>
  </w:style>
  <w:style w:type="paragraph" w:customStyle="1" w:styleId="TableParagraph">
    <w:name w:val="Table Paragraph"/>
    <w:basedOn w:val="Normal"/>
    <w:uiPriority w:val="1"/>
    <w:qFormat/>
    <w:rsid w:val="00A378E4"/>
    <w:pPr>
      <w:widowControl w:val="0"/>
      <w:autoSpaceDE w:val="0"/>
      <w:autoSpaceDN w:val="0"/>
      <w:spacing w:after="0" w:line="240" w:lineRule="auto"/>
      <w:ind w:left="114"/>
      <w:jc w:val="center"/>
    </w:pPr>
    <w:rPr>
      <w:rFonts w:ascii="Times New Roman" w:eastAsia="Times New Roman" w:hAnsi="Times New Roman" w:cs="Times New Roman"/>
      <w:lang w:val="en-US" w:eastAsia="en-ID"/>
    </w:rPr>
  </w:style>
  <w:style w:type="character" w:styleId="PlaceholderText">
    <w:name w:val="Placeholder Text"/>
    <w:basedOn w:val="DefaultParagraphFont"/>
    <w:uiPriority w:val="99"/>
    <w:semiHidden/>
    <w:rsid w:val="00295D07"/>
    <w:rPr>
      <w:color w:val="666666"/>
    </w:rPr>
  </w:style>
  <w:style w:type="character" w:customStyle="1" w:styleId="UnresolvedMention1">
    <w:name w:val="Unresolved Mention1"/>
    <w:basedOn w:val="DefaultParagraphFont"/>
    <w:uiPriority w:val="99"/>
    <w:semiHidden/>
    <w:unhideWhenUsed/>
    <w:rsid w:val="004744EA"/>
    <w:rPr>
      <w:color w:val="605E5C"/>
      <w:shd w:val="clear" w:color="auto" w:fill="E1DFDD"/>
    </w:rPr>
  </w:style>
  <w:style w:type="paragraph" w:styleId="NormalWeb">
    <w:name w:val="Normal (Web)"/>
    <w:basedOn w:val="Normal"/>
    <w:uiPriority w:val="99"/>
    <w:semiHidden/>
    <w:unhideWhenUsed/>
    <w:rsid w:val="00C03AC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08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00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088"/>
    <w:rPr>
      <w:lang w:val="id-ID"/>
    </w:rPr>
  </w:style>
  <w:style w:type="paragraph" w:styleId="Footer">
    <w:name w:val="footer"/>
    <w:basedOn w:val="Normal"/>
    <w:link w:val="FooterChar"/>
    <w:uiPriority w:val="99"/>
    <w:unhideWhenUsed/>
    <w:rsid w:val="00800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088"/>
    <w:rPr>
      <w:lang w:val="id-ID"/>
    </w:rPr>
  </w:style>
  <w:style w:type="paragraph" w:customStyle="1" w:styleId="HEADER-JUDUL">
    <w:name w:val="HEADER-JUDUL"/>
    <w:basedOn w:val="Normal"/>
    <w:rsid w:val="00800088"/>
    <w:pPr>
      <w:tabs>
        <w:tab w:val="center" w:pos="4320"/>
        <w:tab w:val="right" w:pos="8640"/>
      </w:tabs>
      <w:spacing w:after="0" w:line="240" w:lineRule="auto"/>
      <w:jc w:val="right"/>
    </w:pPr>
    <w:rPr>
      <w:rFonts w:eastAsia="Times New Roman" w:cs="Arial"/>
      <w:spacing w:val="-8"/>
      <w:sz w:val="18"/>
      <w:szCs w:val="18"/>
      <w:lang w:val="en-US"/>
    </w:rPr>
  </w:style>
  <w:style w:type="character" w:styleId="Hyperlink">
    <w:name w:val="Hyperlink"/>
    <w:uiPriority w:val="99"/>
    <w:rsid w:val="00800088"/>
    <w:rPr>
      <w:color w:val="0000FF"/>
      <w:u w:val="single"/>
    </w:rPr>
  </w:style>
  <w:style w:type="paragraph" w:customStyle="1" w:styleId="IPETUNJUKCITASI">
    <w:name w:val="I_PETUNJUK CITASI"/>
    <w:basedOn w:val="Normal"/>
    <w:qFormat/>
    <w:rsid w:val="00800088"/>
    <w:pPr>
      <w:spacing w:after="0" w:line="240" w:lineRule="auto"/>
    </w:pPr>
    <w:rPr>
      <w:rFonts w:cs="Arial"/>
      <w:spacing w:val="-6"/>
      <w:sz w:val="18"/>
      <w:szCs w:val="18"/>
      <w:lang w:val="en-US"/>
    </w:rPr>
  </w:style>
  <w:style w:type="paragraph" w:styleId="BalloonText">
    <w:name w:val="Balloon Text"/>
    <w:basedOn w:val="Normal"/>
    <w:link w:val="BalloonTextChar"/>
    <w:uiPriority w:val="99"/>
    <w:semiHidden/>
    <w:unhideWhenUsed/>
    <w:rsid w:val="00800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088"/>
    <w:rPr>
      <w:rFonts w:ascii="Tahoma" w:hAnsi="Tahoma" w:cs="Tahoma"/>
      <w:sz w:val="16"/>
      <w:szCs w:val="16"/>
      <w:lang w:val="id-ID"/>
    </w:rPr>
  </w:style>
  <w:style w:type="character" w:styleId="Emphasis">
    <w:name w:val="Emphasis"/>
    <w:basedOn w:val="DefaultParagraphFont"/>
    <w:uiPriority w:val="20"/>
    <w:qFormat/>
    <w:rsid w:val="00800088"/>
    <w:rPr>
      <w:i/>
      <w:iCs/>
    </w:rPr>
  </w:style>
  <w:style w:type="table" w:styleId="TableGrid">
    <w:name w:val="Table Grid"/>
    <w:basedOn w:val="TableNormal"/>
    <w:uiPriority w:val="59"/>
    <w:rsid w:val="00202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2149"/>
    <w:pPr>
      <w:ind w:left="720"/>
      <w:contextualSpacing/>
    </w:pPr>
  </w:style>
  <w:style w:type="character" w:customStyle="1" w:styleId="FooterChar10">
    <w:name w:val="Footer Char10"/>
    <w:uiPriority w:val="99"/>
    <w:locked/>
    <w:rsid w:val="003F1BCA"/>
    <w:rPr>
      <w:rFonts w:ascii="Calibri" w:hAnsi="Calibri" w:cs="Arial"/>
      <w:szCs w:val="22"/>
      <w:lang w:val="id-ID"/>
    </w:rPr>
  </w:style>
  <w:style w:type="character" w:styleId="PageNumber">
    <w:name w:val="page number"/>
    <w:basedOn w:val="DefaultParagraphFont"/>
    <w:semiHidden/>
    <w:rsid w:val="003F1BC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customStyle="1" w:styleId="Heading1Char">
    <w:name w:val="Heading 1 Char"/>
    <w:basedOn w:val="DefaultParagraphFont"/>
    <w:link w:val="Heading1"/>
    <w:uiPriority w:val="9"/>
    <w:rsid w:val="006D25A2"/>
    <w:rPr>
      <w:b/>
      <w:sz w:val="48"/>
      <w:szCs w:val="48"/>
    </w:rPr>
  </w:style>
  <w:style w:type="paragraph" w:customStyle="1" w:styleId="TableParagraph">
    <w:name w:val="Table Paragraph"/>
    <w:basedOn w:val="Normal"/>
    <w:uiPriority w:val="1"/>
    <w:qFormat/>
    <w:rsid w:val="00A378E4"/>
    <w:pPr>
      <w:widowControl w:val="0"/>
      <w:autoSpaceDE w:val="0"/>
      <w:autoSpaceDN w:val="0"/>
      <w:spacing w:after="0" w:line="240" w:lineRule="auto"/>
      <w:ind w:left="114"/>
      <w:jc w:val="center"/>
    </w:pPr>
    <w:rPr>
      <w:rFonts w:ascii="Times New Roman" w:eastAsia="Times New Roman" w:hAnsi="Times New Roman" w:cs="Times New Roman"/>
      <w:lang w:val="en-US" w:eastAsia="en-ID"/>
    </w:rPr>
  </w:style>
  <w:style w:type="character" w:styleId="PlaceholderText">
    <w:name w:val="Placeholder Text"/>
    <w:basedOn w:val="DefaultParagraphFont"/>
    <w:uiPriority w:val="99"/>
    <w:semiHidden/>
    <w:rsid w:val="00295D07"/>
    <w:rPr>
      <w:color w:val="666666"/>
    </w:rPr>
  </w:style>
  <w:style w:type="character" w:customStyle="1" w:styleId="UnresolvedMention1">
    <w:name w:val="Unresolved Mention1"/>
    <w:basedOn w:val="DefaultParagraphFont"/>
    <w:uiPriority w:val="99"/>
    <w:semiHidden/>
    <w:unhideWhenUsed/>
    <w:rsid w:val="004744EA"/>
    <w:rPr>
      <w:color w:val="605E5C"/>
      <w:shd w:val="clear" w:color="auto" w:fill="E1DFDD"/>
    </w:rPr>
  </w:style>
  <w:style w:type="paragraph" w:styleId="NormalWeb">
    <w:name w:val="Normal (Web)"/>
    <w:basedOn w:val="Normal"/>
    <w:uiPriority w:val="99"/>
    <w:semiHidden/>
    <w:unhideWhenUsed/>
    <w:rsid w:val="00C03A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6414">
      <w:marLeft w:val="480"/>
      <w:marRight w:val="0"/>
      <w:marTop w:val="0"/>
      <w:marBottom w:val="0"/>
      <w:divBdr>
        <w:top w:val="none" w:sz="0" w:space="0" w:color="auto"/>
        <w:left w:val="none" w:sz="0" w:space="0" w:color="auto"/>
        <w:bottom w:val="none" w:sz="0" w:space="0" w:color="auto"/>
        <w:right w:val="none" w:sz="0" w:space="0" w:color="auto"/>
      </w:divBdr>
    </w:div>
    <w:div w:id="88431096">
      <w:marLeft w:val="480"/>
      <w:marRight w:val="0"/>
      <w:marTop w:val="0"/>
      <w:marBottom w:val="0"/>
      <w:divBdr>
        <w:top w:val="none" w:sz="0" w:space="0" w:color="auto"/>
        <w:left w:val="none" w:sz="0" w:space="0" w:color="auto"/>
        <w:bottom w:val="none" w:sz="0" w:space="0" w:color="auto"/>
        <w:right w:val="none" w:sz="0" w:space="0" w:color="auto"/>
      </w:divBdr>
    </w:div>
    <w:div w:id="96222964">
      <w:marLeft w:val="480"/>
      <w:marRight w:val="0"/>
      <w:marTop w:val="0"/>
      <w:marBottom w:val="0"/>
      <w:divBdr>
        <w:top w:val="none" w:sz="0" w:space="0" w:color="auto"/>
        <w:left w:val="none" w:sz="0" w:space="0" w:color="auto"/>
        <w:bottom w:val="none" w:sz="0" w:space="0" w:color="auto"/>
        <w:right w:val="none" w:sz="0" w:space="0" w:color="auto"/>
      </w:divBdr>
    </w:div>
    <w:div w:id="166022457">
      <w:marLeft w:val="480"/>
      <w:marRight w:val="0"/>
      <w:marTop w:val="0"/>
      <w:marBottom w:val="0"/>
      <w:divBdr>
        <w:top w:val="none" w:sz="0" w:space="0" w:color="auto"/>
        <w:left w:val="none" w:sz="0" w:space="0" w:color="auto"/>
        <w:bottom w:val="none" w:sz="0" w:space="0" w:color="auto"/>
        <w:right w:val="none" w:sz="0" w:space="0" w:color="auto"/>
      </w:divBdr>
    </w:div>
    <w:div w:id="258296385">
      <w:marLeft w:val="480"/>
      <w:marRight w:val="0"/>
      <w:marTop w:val="0"/>
      <w:marBottom w:val="0"/>
      <w:divBdr>
        <w:top w:val="none" w:sz="0" w:space="0" w:color="auto"/>
        <w:left w:val="none" w:sz="0" w:space="0" w:color="auto"/>
        <w:bottom w:val="none" w:sz="0" w:space="0" w:color="auto"/>
        <w:right w:val="none" w:sz="0" w:space="0" w:color="auto"/>
      </w:divBdr>
    </w:div>
    <w:div w:id="259997334">
      <w:marLeft w:val="480"/>
      <w:marRight w:val="0"/>
      <w:marTop w:val="0"/>
      <w:marBottom w:val="0"/>
      <w:divBdr>
        <w:top w:val="none" w:sz="0" w:space="0" w:color="auto"/>
        <w:left w:val="none" w:sz="0" w:space="0" w:color="auto"/>
        <w:bottom w:val="none" w:sz="0" w:space="0" w:color="auto"/>
        <w:right w:val="none" w:sz="0" w:space="0" w:color="auto"/>
      </w:divBdr>
    </w:div>
    <w:div w:id="268201468">
      <w:marLeft w:val="480"/>
      <w:marRight w:val="0"/>
      <w:marTop w:val="0"/>
      <w:marBottom w:val="0"/>
      <w:divBdr>
        <w:top w:val="none" w:sz="0" w:space="0" w:color="auto"/>
        <w:left w:val="none" w:sz="0" w:space="0" w:color="auto"/>
        <w:bottom w:val="none" w:sz="0" w:space="0" w:color="auto"/>
        <w:right w:val="none" w:sz="0" w:space="0" w:color="auto"/>
      </w:divBdr>
    </w:div>
    <w:div w:id="280386605">
      <w:marLeft w:val="480"/>
      <w:marRight w:val="0"/>
      <w:marTop w:val="0"/>
      <w:marBottom w:val="0"/>
      <w:divBdr>
        <w:top w:val="none" w:sz="0" w:space="0" w:color="auto"/>
        <w:left w:val="none" w:sz="0" w:space="0" w:color="auto"/>
        <w:bottom w:val="none" w:sz="0" w:space="0" w:color="auto"/>
        <w:right w:val="none" w:sz="0" w:space="0" w:color="auto"/>
      </w:divBdr>
    </w:div>
    <w:div w:id="282273113">
      <w:marLeft w:val="480"/>
      <w:marRight w:val="0"/>
      <w:marTop w:val="0"/>
      <w:marBottom w:val="0"/>
      <w:divBdr>
        <w:top w:val="none" w:sz="0" w:space="0" w:color="auto"/>
        <w:left w:val="none" w:sz="0" w:space="0" w:color="auto"/>
        <w:bottom w:val="none" w:sz="0" w:space="0" w:color="auto"/>
        <w:right w:val="none" w:sz="0" w:space="0" w:color="auto"/>
      </w:divBdr>
    </w:div>
    <w:div w:id="303391489">
      <w:marLeft w:val="480"/>
      <w:marRight w:val="0"/>
      <w:marTop w:val="0"/>
      <w:marBottom w:val="0"/>
      <w:divBdr>
        <w:top w:val="none" w:sz="0" w:space="0" w:color="auto"/>
        <w:left w:val="none" w:sz="0" w:space="0" w:color="auto"/>
        <w:bottom w:val="none" w:sz="0" w:space="0" w:color="auto"/>
        <w:right w:val="none" w:sz="0" w:space="0" w:color="auto"/>
      </w:divBdr>
    </w:div>
    <w:div w:id="318851833">
      <w:marLeft w:val="480"/>
      <w:marRight w:val="0"/>
      <w:marTop w:val="0"/>
      <w:marBottom w:val="0"/>
      <w:divBdr>
        <w:top w:val="none" w:sz="0" w:space="0" w:color="auto"/>
        <w:left w:val="none" w:sz="0" w:space="0" w:color="auto"/>
        <w:bottom w:val="none" w:sz="0" w:space="0" w:color="auto"/>
        <w:right w:val="none" w:sz="0" w:space="0" w:color="auto"/>
      </w:divBdr>
    </w:div>
    <w:div w:id="377358832">
      <w:marLeft w:val="480"/>
      <w:marRight w:val="0"/>
      <w:marTop w:val="0"/>
      <w:marBottom w:val="0"/>
      <w:divBdr>
        <w:top w:val="none" w:sz="0" w:space="0" w:color="auto"/>
        <w:left w:val="none" w:sz="0" w:space="0" w:color="auto"/>
        <w:bottom w:val="none" w:sz="0" w:space="0" w:color="auto"/>
        <w:right w:val="none" w:sz="0" w:space="0" w:color="auto"/>
      </w:divBdr>
    </w:div>
    <w:div w:id="433786133">
      <w:marLeft w:val="480"/>
      <w:marRight w:val="0"/>
      <w:marTop w:val="0"/>
      <w:marBottom w:val="0"/>
      <w:divBdr>
        <w:top w:val="none" w:sz="0" w:space="0" w:color="auto"/>
        <w:left w:val="none" w:sz="0" w:space="0" w:color="auto"/>
        <w:bottom w:val="none" w:sz="0" w:space="0" w:color="auto"/>
        <w:right w:val="none" w:sz="0" w:space="0" w:color="auto"/>
      </w:divBdr>
    </w:div>
    <w:div w:id="468862641">
      <w:marLeft w:val="480"/>
      <w:marRight w:val="0"/>
      <w:marTop w:val="0"/>
      <w:marBottom w:val="0"/>
      <w:divBdr>
        <w:top w:val="none" w:sz="0" w:space="0" w:color="auto"/>
        <w:left w:val="none" w:sz="0" w:space="0" w:color="auto"/>
        <w:bottom w:val="none" w:sz="0" w:space="0" w:color="auto"/>
        <w:right w:val="none" w:sz="0" w:space="0" w:color="auto"/>
      </w:divBdr>
    </w:div>
    <w:div w:id="472909271">
      <w:marLeft w:val="480"/>
      <w:marRight w:val="0"/>
      <w:marTop w:val="0"/>
      <w:marBottom w:val="0"/>
      <w:divBdr>
        <w:top w:val="none" w:sz="0" w:space="0" w:color="auto"/>
        <w:left w:val="none" w:sz="0" w:space="0" w:color="auto"/>
        <w:bottom w:val="none" w:sz="0" w:space="0" w:color="auto"/>
        <w:right w:val="none" w:sz="0" w:space="0" w:color="auto"/>
      </w:divBdr>
    </w:div>
    <w:div w:id="547913163">
      <w:marLeft w:val="480"/>
      <w:marRight w:val="0"/>
      <w:marTop w:val="0"/>
      <w:marBottom w:val="0"/>
      <w:divBdr>
        <w:top w:val="none" w:sz="0" w:space="0" w:color="auto"/>
        <w:left w:val="none" w:sz="0" w:space="0" w:color="auto"/>
        <w:bottom w:val="none" w:sz="0" w:space="0" w:color="auto"/>
        <w:right w:val="none" w:sz="0" w:space="0" w:color="auto"/>
      </w:divBdr>
    </w:div>
    <w:div w:id="620184921">
      <w:marLeft w:val="480"/>
      <w:marRight w:val="0"/>
      <w:marTop w:val="0"/>
      <w:marBottom w:val="0"/>
      <w:divBdr>
        <w:top w:val="none" w:sz="0" w:space="0" w:color="auto"/>
        <w:left w:val="none" w:sz="0" w:space="0" w:color="auto"/>
        <w:bottom w:val="none" w:sz="0" w:space="0" w:color="auto"/>
        <w:right w:val="none" w:sz="0" w:space="0" w:color="auto"/>
      </w:divBdr>
    </w:div>
    <w:div w:id="633760059">
      <w:marLeft w:val="480"/>
      <w:marRight w:val="0"/>
      <w:marTop w:val="0"/>
      <w:marBottom w:val="0"/>
      <w:divBdr>
        <w:top w:val="none" w:sz="0" w:space="0" w:color="auto"/>
        <w:left w:val="none" w:sz="0" w:space="0" w:color="auto"/>
        <w:bottom w:val="none" w:sz="0" w:space="0" w:color="auto"/>
        <w:right w:val="none" w:sz="0" w:space="0" w:color="auto"/>
      </w:divBdr>
    </w:div>
    <w:div w:id="644625449">
      <w:marLeft w:val="480"/>
      <w:marRight w:val="0"/>
      <w:marTop w:val="0"/>
      <w:marBottom w:val="0"/>
      <w:divBdr>
        <w:top w:val="none" w:sz="0" w:space="0" w:color="auto"/>
        <w:left w:val="none" w:sz="0" w:space="0" w:color="auto"/>
        <w:bottom w:val="none" w:sz="0" w:space="0" w:color="auto"/>
        <w:right w:val="none" w:sz="0" w:space="0" w:color="auto"/>
      </w:divBdr>
    </w:div>
    <w:div w:id="709230863">
      <w:marLeft w:val="480"/>
      <w:marRight w:val="0"/>
      <w:marTop w:val="0"/>
      <w:marBottom w:val="0"/>
      <w:divBdr>
        <w:top w:val="none" w:sz="0" w:space="0" w:color="auto"/>
        <w:left w:val="none" w:sz="0" w:space="0" w:color="auto"/>
        <w:bottom w:val="none" w:sz="0" w:space="0" w:color="auto"/>
        <w:right w:val="none" w:sz="0" w:space="0" w:color="auto"/>
      </w:divBdr>
    </w:div>
    <w:div w:id="723914531">
      <w:marLeft w:val="480"/>
      <w:marRight w:val="0"/>
      <w:marTop w:val="0"/>
      <w:marBottom w:val="0"/>
      <w:divBdr>
        <w:top w:val="none" w:sz="0" w:space="0" w:color="auto"/>
        <w:left w:val="none" w:sz="0" w:space="0" w:color="auto"/>
        <w:bottom w:val="none" w:sz="0" w:space="0" w:color="auto"/>
        <w:right w:val="none" w:sz="0" w:space="0" w:color="auto"/>
      </w:divBdr>
    </w:div>
    <w:div w:id="749237524">
      <w:marLeft w:val="480"/>
      <w:marRight w:val="0"/>
      <w:marTop w:val="0"/>
      <w:marBottom w:val="0"/>
      <w:divBdr>
        <w:top w:val="none" w:sz="0" w:space="0" w:color="auto"/>
        <w:left w:val="none" w:sz="0" w:space="0" w:color="auto"/>
        <w:bottom w:val="none" w:sz="0" w:space="0" w:color="auto"/>
        <w:right w:val="none" w:sz="0" w:space="0" w:color="auto"/>
      </w:divBdr>
    </w:div>
    <w:div w:id="785851669">
      <w:marLeft w:val="480"/>
      <w:marRight w:val="0"/>
      <w:marTop w:val="0"/>
      <w:marBottom w:val="0"/>
      <w:divBdr>
        <w:top w:val="none" w:sz="0" w:space="0" w:color="auto"/>
        <w:left w:val="none" w:sz="0" w:space="0" w:color="auto"/>
        <w:bottom w:val="none" w:sz="0" w:space="0" w:color="auto"/>
        <w:right w:val="none" w:sz="0" w:space="0" w:color="auto"/>
      </w:divBdr>
    </w:div>
    <w:div w:id="845902707">
      <w:marLeft w:val="480"/>
      <w:marRight w:val="0"/>
      <w:marTop w:val="0"/>
      <w:marBottom w:val="0"/>
      <w:divBdr>
        <w:top w:val="none" w:sz="0" w:space="0" w:color="auto"/>
        <w:left w:val="none" w:sz="0" w:space="0" w:color="auto"/>
        <w:bottom w:val="none" w:sz="0" w:space="0" w:color="auto"/>
        <w:right w:val="none" w:sz="0" w:space="0" w:color="auto"/>
      </w:divBdr>
    </w:div>
    <w:div w:id="880017538">
      <w:marLeft w:val="480"/>
      <w:marRight w:val="0"/>
      <w:marTop w:val="0"/>
      <w:marBottom w:val="0"/>
      <w:divBdr>
        <w:top w:val="none" w:sz="0" w:space="0" w:color="auto"/>
        <w:left w:val="none" w:sz="0" w:space="0" w:color="auto"/>
        <w:bottom w:val="none" w:sz="0" w:space="0" w:color="auto"/>
        <w:right w:val="none" w:sz="0" w:space="0" w:color="auto"/>
      </w:divBdr>
    </w:div>
    <w:div w:id="924260675">
      <w:marLeft w:val="480"/>
      <w:marRight w:val="0"/>
      <w:marTop w:val="0"/>
      <w:marBottom w:val="0"/>
      <w:divBdr>
        <w:top w:val="none" w:sz="0" w:space="0" w:color="auto"/>
        <w:left w:val="none" w:sz="0" w:space="0" w:color="auto"/>
        <w:bottom w:val="none" w:sz="0" w:space="0" w:color="auto"/>
        <w:right w:val="none" w:sz="0" w:space="0" w:color="auto"/>
      </w:divBdr>
    </w:div>
    <w:div w:id="1010644544">
      <w:marLeft w:val="480"/>
      <w:marRight w:val="0"/>
      <w:marTop w:val="0"/>
      <w:marBottom w:val="0"/>
      <w:divBdr>
        <w:top w:val="none" w:sz="0" w:space="0" w:color="auto"/>
        <w:left w:val="none" w:sz="0" w:space="0" w:color="auto"/>
        <w:bottom w:val="none" w:sz="0" w:space="0" w:color="auto"/>
        <w:right w:val="none" w:sz="0" w:space="0" w:color="auto"/>
      </w:divBdr>
    </w:div>
    <w:div w:id="1037311297">
      <w:marLeft w:val="480"/>
      <w:marRight w:val="0"/>
      <w:marTop w:val="0"/>
      <w:marBottom w:val="0"/>
      <w:divBdr>
        <w:top w:val="none" w:sz="0" w:space="0" w:color="auto"/>
        <w:left w:val="none" w:sz="0" w:space="0" w:color="auto"/>
        <w:bottom w:val="none" w:sz="0" w:space="0" w:color="auto"/>
        <w:right w:val="none" w:sz="0" w:space="0" w:color="auto"/>
      </w:divBdr>
    </w:div>
    <w:div w:id="1111827204">
      <w:marLeft w:val="480"/>
      <w:marRight w:val="0"/>
      <w:marTop w:val="0"/>
      <w:marBottom w:val="0"/>
      <w:divBdr>
        <w:top w:val="none" w:sz="0" w:space="0" w:color="auto"/>
        <w:left w:val="none" w:sz="0" w:space="0" w:color="auto"/>
        <w:bottom w:val="none" w:sz="0" w:space="0" w:color="auto"/>
        <w:right w:val="none" w:sz="0" w:space="0" w:color="auto"/>
      </w:divBdr>
    </w:div>
    <w:div w:id="1139879507">
      <w:marLeft w:val="480"/>
      <w:marRight w:val="0"/>
      <w:marTop w:val="0"/>
      <w:marBottom w:val="0"/>
      <w:divBdr>
        <w:top w:val="none" w:sz="0" w:space="0" w:color="auto"/>
        <w:left w:val="none" w:sz="0" w:space="0" w:color="auto"/>
        <w:bottom w:val="none" w:sz="0" w:space="0" w:color="auto"/>
        <w:right w:val="none" w:sz="0" w:space="0" w:color="auto"/>
      </w:divBdr>
    </w:div>
    <w:div w:id="1142307142">
      <w:marLeft w:val="480"/>
      <w:marRight w:val="0"/>
      <w:marTop w:val="0"/>
      <w:marBottom w:val="0"/>
      <w:divBdr>
        <w:top w:val="none" w:sz="0" w:space="0" w:color="auto"/>
        <w:left w:val="none" w:sz="0" w:space="0" w:color="auto"/>
        <w:bottom w:val="none" w:sz="0" w:space="0" w:color="auto"/>
        <w:right w:val="none" w:sz="0" w:space="0" w:color="auto"/>
      </w:divBdr>
    </w:div>
    <w:div w:id="1146513608">
      <w:marLeft w:val="480"/>
      <w:marRight w:val="0"/>
      <w:marTop w:val="0"/>
      <w:marBottom w:val="0"/>
      <w:divBdr>
        <w:top w:val="none" w:sz="0" w:space="0" w:color="auto"/>
        <w:left w:val="none" w:sz="0" w:space="0" w:color="auto"/>
        <w:bottom w:val="none" w:sz="0" w:space="0" w:color="auto"/>
        <w:right w:val="none" w:sz="0" w:space="0" w:color="auto"/>
      </w:divBdr>
    </w:div>
    <w:div w:id="1154180283">
      <w:marLeft w:val="480"/>
      <w:marRight w:val="0"/>
      <w:marTop w:val="0"/>
      <w:marBottom w:val="0"/>
      <w:divBdr>
        <w:top w:val="none" w:sz="0" w:space="0" w:color="auto"/>
        <w:left w:val="none" w:sz="0" w:space="0" w:color="auto"/>
        <w:bottom w:val="none" w:sz="0" w:space="0" w:color="auto"/>
        <w:right w:val="none" w:sz="0" w:space="0" w:color="auto"/>
      </w:divBdr>
    </w:div>
    <w:div w:id="1213928656">
      <w:marLeft w:val="480"/>
      <w:marRight w:val="0"/>
      <w:marTop w:val="0"/>
      <w:marBottom w:val="0"/>
      <w:divBdr>
        <w:top w:val="none" w:sz="0" w:space="0" w:color="auto"/>
        <w:left w:val="none" w:sz="0" w:space="0" w:color="auto"/>
        <w:bottom w:val="none" w:sz="0" w:space="0" w:color="auto"/>
        <w:right w:val="none" w:sz="0" w:space="0" w:color="auto"/>
      </w:divBdr>
    </w:div>
    <w:div w:id="1221674595">
      <w:marLeft w:val="480"/>
      <w:marRight w:val="0"/>
      <w:marTop w:val="0"/>
      <w:marBottom w:val="0"/>
      <w:divBdr>
        <w:top w:val="none" w:sz="0" w:space="0" w:color="auto"/>
        <w:left w:val="none" w:sz="0" w:space="0" w:color="auto"/>
        <w:bottom w:val="none" w:sz="0" w:space="0" w:color="auto"/>
        <w:right w:val="none" w:sz="0" w:space="0" w:color="auto"/>
      </w:divBdr>
    </w:div>
    <w:div w:id="1232353626">
      <w:marLeft w:val="480"/>
      <w:marRight w:val="0"/>
      <w:marTop w:val="0"/>
      <w:marBottom w:val="0"/>
      <w:divBdr>
        <w:top w:val="none" w:sz="0" w:space="0" w:color="auto"/>
        <w:left w:val="none" w:sz="0" w:space="0" w:color="auto"/>
        <w:bottom w:val="none" w:sz="0" w:space="0" w:color="auto"/>
        <w:right w:val="none" w:sz="0" w:space="0" w:color="auto"/>
      </w:divBdr>
    </w:div>
    <w:div w:id="1296907962">
      <w:marLeft w:val="480"/>
      <w:marRight w:val="0"/>
      <w:marTop w:val="0"/>
      <w:marBottom w:val="0"/>
      <w:divBdr>
        <w:top w:val="none" w:sz="0" w:space="0" w:color="auto"/>
        <w:left w:val="none" w:sz="0" w:space="0" w:color="auto"/>
        <w:bottom w:val="none" w:sz="0" w:space="0" w:color="auto"/>
        <w:right w:val="none" w:sz="0" w:space="0" w:color="auto"/>
      </w:divBdr>
    </w:div>
    <w:div w:id="1320234160">
      <w:marLeft w:val="480"/>
      <w:marRight w:val="0"/>
      <w:marTop w:val="0"/>
      <w:marBottom w:val="0"/>
      <w:divBdr>
        <w:top w:val="none" w:sz="0" w:space="0" w:color="auto"/>
        <w:left w:val="none" w:sz="0" w:space="0" w:color="auto"/>
        <w:bottom w:val="none" w:sz="0" w:space="0" w:color="auto"/>
        <w:right w:val="none" w:sz="0" w:space="0" w:color="auto"/>
      </w:divBdr>
    </w:div>
    <w:div w:id="1381632070">
      <w:marLeft w:val="480"/>
      <w:marRight w:val="0"/>
      <w:marTop w:val="0"/>
      <w:marBottom w:val="0"/>
      <w:divBdr>
        <w:top w:val="none" w:sz="0" w:space="0" w:color="auto"/>
        <w:left w:val="none" w:sz="0" w:space="0" w:color="auto"/>
        <w:bottom w:val="none" w:sz="0" w:space="0" w:color="auto"/>
        <w:right w:val="none" w:sz="0" w:space="0" w:color="auto"/>
      </w:divBdr>
    </w:div>
    <w:div w:id="1399789499">
      <w:marLeft w:val="480"/>
      <w:marRight w:val="0"/>
      <w:marTop w:val="0"/>
      <w:marBottom w:val="0"/>
      <w:divBdr>
        <w:top w:val="none" w:sz="0" w:space="0" w:color="auto"/>
        <w:left w:val="none" w:sz="0" w:space="0" w:color="auto"/>
        <w:bottom w:val="none" w:sz="0" w:space="0" w:color="auto"/>
        <w:right w:val="none" w:sz="0" w:space="0" w:color="auto"/>
      </w:divBdr>
    </w:div>
    <w:div w:id="1499883856">
      <w:marLeft w:val="480"/>
      <w:marRight w:val="0"/>
      <w:marTop w:val="0"/>
      <w:marBottom w:val="0"/>
      <w:divBdr>
        <w:top w:val="none" w:sz="0" w:space="0" w:color="auto"/>
        <w:left w:val="none" w:sz="0" w:space="0" w:color="auto"/>
        <w:bottom w:val="none" w:sz="0" w:space="0" w:color="auto"/>
        <w:right w:val="none" w:sz="0" w:space="0" w:color="auto"/>
      </w:divBdr>
    </w:div>
    <w:div w:id="1538851639">
      <w:marLeft w:val="480"/>
      <w:marRight w:val="0"/>
      <w:marTop w:val="0"/>
      <w:marBottom w:val="0"/>
      <w:divBdr>
        <w:top w:val="none" w:sz="0" w:space="0" w:color="auto"/>
        <w:left w:val="none" w:sz="0" w:space="0" w:color="auto"/>
        <w:bottom w:val="none" w:sz="0" w:space="0" w:color="auto"/>
        <w:right w:val="none" w:sz="0" w:space="0" w:color="auto"/>
      </w:divBdr>
    </w:div>
    <w:div w:id="1635792502">
      <w:marLeft w:val="480"/>
      <w:marRight w:val="0"/>
      <w:marTop w:val="0"/>
      <w:marBottom w:val="0"/>
      <w:divBdr>
        <w:top w:val="none" w:sz="0" w:space="0" w:color="auto"/>
        <w:left w:val="none" w:sz="0" w:space="0" w:color="auto"/>
        <w:bottom w:val="none" w:sz="0" w:space="0" w:color="auto"/>
        <w:right w:val="none" w:sz="0" w:space="0" w:color="auto"/>
      </w:divBdr>
    </w:div>
    <w:div w:id="1641032411">
      <w:marLeft w:val="480"/>
      <w:marRight w:val="0"/>
      <w:marTop w:val="0"/>
      <w:marBottom w:val="0"/>
      <w:divBdr>
        <w:top w:val="none" w:sz="0" w:space="0" w:color="auto"/>
        <w:left w:val="none" w:sz="0" w:space="0" w:color="auto"/>
        <w:bottom w:val="none" w:sz="0" w:space="0" w:color="auto"/>
        <w:right w:val="none" w:sz="0" w:space="0" w:color="auto"/>
      </w:divBdr>
    </w:div>
    <w:div w:id="1649699534">
      <w:marLeft w:val="480"/>
      <w:marRight w:val="0"/>
      <w:marTop w:val="0"/>
      <w:marBottom w:val="0"/>
      <w:divBdr>
        <w:top w:val="none" w:sz="0" w:space="0" w:color="auto"/>
        <w:left w:val="none" w:sz="0" w:space="0" w:color="auto"/>
        <w:bottom w:val="none" w:sz="0" w:space="0" w:color="auto"/>
        <w:right w:val="none" w:sz="0" w:space="0" w:color="auto"/>
      </w:divBdr>
    </w:div>
    <w:div w:id="1697348803">
      <w:marLeft w:val="480"/>
      <w:marRight w:val="0"/>
      <w:marTop w:val="0"/>
      <w:marBottom w:val="0"/>
      <w:divBdr>
        <w:top w:val="none" w:sz="0" w:space="0" w:color="auto"/>
        <w:left w:val="none" w:sz="0" w:space="0" w:color="auto"/>
        <w:bottom w:val="none" w:sz="0" w:space="0" w:color="auto"/>
        <w:right w:val="none" w:sz="0" w:space="0" w:color="auto"/>
      </w:divBdr>
    </w:div>
    <w:div w:id="1697778408">
      <w:marLeft w:val="480"/>
      <w:marRight w:val="0"/>
      <w:marTop w:val="0"/>
      <w:marBottom w:val="0"/>
      <w:divBdr>
        <w:top w:val="none" w:sz="0" w:space="0" w:color="auto"/>
        <w:left w:val="none" w:sz="0" w:space="0" w:color="auto"/>
        <w:bottom w:val="none" w:sz="0" w:space="0" w:color="auto"/>
        <w:right w:val="none" w:sz="0" w:space="0" w:color="auto"/>
      </w:divBdr>
    </w:div>
    <w:div w:id="1797331957">
      <w:marLeft w:val="480"/>
      <w:marRight w:val="0"/>
      <w:marTop w:val="0"/>
      <w:marBottom w:val="0"/>
      <w:divBdr>
        <w:top w:val="none" w:sz="0" w:space="0" w:color="auto"/>
        <w:left w:val="none" w:sz="0" w:space="0" w:color="auto"/>
        <w:bottom w:val="none" w:sz="0" w:space="0" w:color="auto"/>
        <w:right w:val="none" w:sz="0" w:space="0" w:color="auto"/>
      </w:divBdr>
    </w:div>
    <w:div w:id="1827896044">
      <w:marLeft w:val="480"/>
      <w:marRight w:val="0"/>
      <w:marTop w:val="0"/>
      <w:marBottom w:val="0"/>
      <w:divBdr>
        <w:top w:val="none" w:sz="0" w:space="0" w:color="auto"/>
        <w:left w:val="none" w:sz="0" w:space="0" w:color="auto"/>
        <w:bottom w:val="none" w:sz="0" w:space="0" w:color="auto"/>
        <w:right w:val="none" w:sz="0" w:space="0" w:color="auto"/>
      </w:divBdr>
    </w:div>
    <w:div w:id="1871452929">
      <w:marLeft w:val="480"/>
      <w:marRight w:val="0"/>
      <w:marTop w:val="0"/>
      <w:marBottom w:val="0"/>
      <w:divBdr>
        <w:top w:val="none" w:sz="0" w:space="0" w:color="auto"/>
        <w:left w:val="none" w:sz="0" w:space="0" w:color="auto"/>
        <w:bottom w:val="none" w:sz="0" w:space="0" w:color="auto"/>
        <w:right w:val="none" w:sz="0" w:space="0" w:color="auto"/>
      </w:divBdr>
    </w:div>
    <w:div w:id="1943682943">
      <w:marLeft w:val="480"/>
      <w:marRight w:val="0"/>
      <w:marTop w:val="0"/>
      <w:marBottom w:val="0"/>
      <w:divBdr>
        <w:top w:val="none" w:sz="0" w:space="0" w:color="auto"/>
        <w:left w:val="none" w:sz="0" w:space="0" w:color="auto"/>
        <w:bottom w:val="none" w:sz="0" w:space="0" w:color="auto"/>
        <w:right w:val="none" w:sz="0" w:space="0" w:color="auto"/>
      </w:divBdr>
    </w:div>
    <w:div w:id="1957328981">
      <w:marLeft w:val="480"/>
      <w:marRight w:val="0"/>
      <w:marTop w:val="0"/>
      <w:marBottom w:val="0"/>
      <w:divBdr>
        <w:top w:val="none" w:sz="0" w:space="0" w:color="auto"/>
        <w:left w:val="none" w:sz="0" w:space="0" w:color="auto"/>
        <w:bottom w:val="none" w:sz="0" w:space="0" w:color="auto"/>
        <w:right w:val="none" w:sz="0" w:space="0" w:color="auto"/>
      </w:divBdr>
    </w:div>
    <w:div w:id="1970626053">
      <w:marLeft w:val="480"/>
      <w:marRight w:val="0"/>
      <w:marTop w:val="0"/>
      <w:marBottom w:val="0"/>
      <w:divBdr>
        <w:top w:val="none" w:sz="0" w:space="0" w:color="auto"/>
        <w:left w:val="none" w:sz="0" w:space="0" w:color="auto"/>
        <w:bottom w:val="none" w:sz="0" w:space="0" w:color="auto"/>
        <w:right w:val="none" w:sz="0" w:space="0" w:color="auto"/>
      </w:divBdr>
    </w:div>
    <w:div w:id="1982416517">
      <w:marLeft w:val="480"/>
      <w:marRight w:val="0"/>
      <w:marTop w:val="0"/>
      <w:marBottom w:val="0"/>
      <w:divBdr>
        <w:top w:val="none" w:sz="0" w:space="0" w:color="auto"/>
        <w:left w:val="none" w:sz="0" w:space="0" w:color="auto"/>
        <w:bottom w:val="none" w:sz="0" w:space="0" w:color="auto"/>
        <w:right w:val="none" w:sz="0" w:space="0" w:color="auto"/>
      </w:divBdr>
    </w:div>
    <w:div w:id="1993218216">
      <w:marLeft w:val="480"/>
      <w:marRight w:val="0"/>
      <w:marTop w:val="0"/>
      <w:marBottom w:val="0"/>
      <w:divBdr>
        <w:top w:val="none" w:sz="0" w:space="0" w:color="auto"/>
        <w:left w:val="none" w:sz="0" w:space="0" w:color="auto"/>
        <w:bottom w:val="none" w:sz="0" w:space="0" w:color="auto"/>
        <w:right w:val="none" w:sz="0" w:space="0" w:color="auto"/>
      </w:divBdr>
    </w:div>
    <w:div w:id="1994403853">
      <w:marLeft w:val="480"/>
      <w:marRight w:val="0"/>
      <w:marTop w:val="0"/>
      <w:marBottom w:val="0"/>
      <w:divBdr>
        <w:top w:val="none" w:sz="0" w:space="0" w:color="auto"/>
        <w:left w:val="none" w:sz="0" w:space="0" w:color="auto"/>
        <w:bottom w:val="none" w:sz="0" w:space="0" w:color="auto"/>
        <w:right w:val="none" w:sz="0" w:space="0" w:color="auto"/>
      </w:divBdr>
    </w:div>
    <w:div w:id="2024627107">
      <w:marLeft w:val="480"/>
      <w:marRight w:val="0"/>
      <w:marTop w:val="0"/>
      <w:marBottom w:val="0"/>
      <w:divBdr>
        <w:top w:val="none" w:sz="0" w:space="0" w:color="auto"/>
        <w:left w:val="none" w:sz="0" w:space="0" w:color="auto"/>
        <w:bottom w:val="none" w:sz="0" w:space="0" w:color="auto"/>
        <w:right w:val="none" w:sz="0" w:space="0" w:color="auto"/>
      </w:divBdr>
    </w:div>
    <w:div w:id="2083678976">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ryreskimulka@fisip.unmul.ac.id" TargetMode="External"/><Relationship Id="rId18" Type="http://schemas.openxmlformats.org/officeDocument/2006/relationships/hyperlink" Target="mailto:Sryreskimulka@fisip.unmul.ac.id" TargetMode="External"/><Relationship Id="rId26" Type="http://schemas.openxmlformats.org/officeDocument/2006/relationships/hyperlink" Target="https://doi.org/10.1016/j.eiar.2022.106782" TargetMode="External"/><Relationship Id="rId39" Type="http://schemas.openxmlformats.org/officeDocument/2006/relationships/hyperlink" Target="https://doi.org/10.1007/s11356-023-25266-4" TargetMode="External"/><Relationship Id="rId3" Type="http://schemas.openxmlformats.org/officeDocument/2006/relationships/numbering" Target="numbering.xml"/><Relationship Id="rId21" Type="http://schemas.openxmlformats.org/officeDocument/2006/relationships/hyperlink" Target="https://earth.google.com/web" TargetMode="External"/><Relationship Id="rId34" Type="http://schemas.openxmlformats.org/officeDocument/2006/relationships/hyperlink" Target="https://doi.org/10.35718/compact.v3i1.1132" TargetMode="External"/><Relationship Id="rId42" Type="http://schemas.openxmlformats.org/officeDocument/2006/relationships/footer" Target="footer1.xml"/><Relationship Id="rId47"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deviina185@gmail.com" TargetMode="External"/><Relationship Id="rId17" Type="http://schemas.openxmlformats.org/officeDocument/2006/relationships/hyperlink" Target="mailto:deviina185@gmail.com" TargetMode="External"/><Relationship Id="rId25" Type="http://schemas.openxmlformats.org/officeDocument/2006/relationships/hyperlink" Target="https://doi.org/10.33366/jisip.v14i3.3630" TargetMode="External"/><Relationship Id="rId33" Type="http://schemas.openxmlformats.org/officeDocument/2006/relationships/hyperlink" Target="https://doi.org/10.1002/eet.509" TargetMode="External"/><Relationship Id="rId38" Type="http://schemas.openxmlformats.org/officeDocument/2006/relationships/hyperlink" Target="https://doi.org/10.15294/ijicle.v2i1.37328"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33506/jn.v12i1.5719" TargetMode="External"/><Relationship Id="rId20" Type="http://schemas.openxmlformats.org/officeDocument/2006/relationships/image" Target="media/image2.png"/><Relationship Id="rId29" Type="http://schemas.openxmlformats.org/officeDocument/2006/relationships/hyperlink" Target="https://doi.org/10.1017/9781316647554"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3506/jn.v12i1.5719" TargetMode="External"/><Relationship Id="rId24" Type="http://schemas.openxmlformats.org/officeDocument/2006/relationships/image" Target="media/image4.jpg"/><Relationship Id="rId32" Type="http://schemas.openxmlformats.org/officeDocument/2006/relationships/hyperlink" Target="https://doi.org/10.1002/wat2.1532" TargetMode="External"/><Relationship Id="rId37" Type="http://schemas.openxmlformats.org/officeDocument/2006/relationships/hyperlink" Target="https://doi.org/10.1016/j.envsci.2025.104304" TargetMode="External"/><Relationship Id="rId40" Type="http://schemas.openxmlformats.org/officeDocument/2006/relationships/header" Target="header1.xml"/><Relationship Id="rId45"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1.png"/><Relationship Id="rId23" Type="http://schemas.openxmlformats.org/officeDocument/2006/relationships/hyperlink" Target="https://earth.google.com/web" TargetMode="External"/><Relationship Id="rId28" Type="http://schemas.openxmlformats.org/officeDocument/2006/relationships/hyperlink" Target="https://doi.org/10.5751/ES-08921-210453" TargetMode="External"/><Relationship Id="rId36" Type="http://schemas.openxmlformats.org/officeDocument/2006/relationships/hyperlink" Target="https://doi.org/10.14710/elipsoida.2021.13852" TargetMode="External"/><Relationship Id="rId10" Type="http://schemas.openxmlformats.org/officeDocument/2006/relationships/hyperlink" Target="mailto:deviina185@gmail.com" TargetMode="External"/><Relationship Id="rId19" Type="http://schemas.openxmlformats.org/officeDocument/2006/relationships/hyperlink" Target="https://creativecommons.org/licenses/by-sa/4.0/" TargetMode="External"/><Relationship Id="rId31" Type="http://schemas.openxmlformats.org/officeDocument/2006/relationships/hyperlink" Target="https://doi.org/10.23969/jcbeem.v8i1.12035" TargetMode="External"/><Relationship Id="rId44"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creativecommons.org/licenses/by-sa/4.0/" TargetMode="External"/><Relationship Id="rId22" Type="http://schemas.openxmlformats.org/officeDocument/2006/relationships/image" Target="media/image3.png"/><Relationship Id="rId27" Type="http://schemas.openxmlformats.org/officeDocument/2006/relationships/hyperlink" Target="https://doi.org/10.1007/s11269-016-1491-7" TargetMode="External"/><Relationship Id="rId30" Type="http://schemas.openxmlformats.org/officeDocument/2006/relationships/hyperlink" Target="https://doi.org/10.1007/s10784-022-09569-4" TargetMode="External"/><Relationship Id="rId35" Type="http://schemas.openxmlformats.org/officeDocument/2006/relationships/hyperlink" Target="https://doi.org/10.1111/1477-8947.12149" TargetMode="External"/><Relationship Id="rId43" Type="http://schemas.openxmlformats.org/officeDocument/2006/relationships/footer" Target="footer2.xml"/><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hyperlink" Target="https://ejournal.um-sorong.ac.id/index.php/jn" TargetMode="External"/><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F56E11BD-90BB-4024-8D50-EC639F3511F1}"/>
      </w:docPartPr>
      <w:docPartBody>
        <w:p w:rsidR="00CD266E" w:rsidRDefault="00080491">
          <w:r w:rsidRPr="00B300C5">
            <w:rPr>
              <w:rStyle w:val="PlaceholderText"/>
            </w:rPr>
            <w:t>Click or tap here to enter text.</w:t>
          </w:r>
        </w:p>
      </w:docPartBody>
    </w:docPart>
    <w:docPart>
      <w:docPartPr>
        <w:name w:val="EC1B625C66CE4B74A73B16AD8336A09A"/>
        <w:category>
          <w:name w:val="General"/>
          <w:gallery w:val="placeholder"/>
        </w:category>
        <w:types>
          <w:type w:val="bbPlcHdr"/>
        </w:types>
        <w:behaviors>
          <w:behavior w:val="content"/>
        </w:behaviors>
        <w:guid w:val="{D0D6BD41-4EB9-40AF-98CA-BF4EF8B454A9}"/>
      </w:docPartPr>
      <w:docPartBody>
        <w:p w:rsidR="00C4082E" w:rsidRDefault="004D1AE3" w:rsidP="004D1AE3">
          <w:pPr>
            <w:pStyle w:val="EC1B625C66CE4B74A73B16AD8336A09A"/>
          </w:pPr>
          <w:r w:rsidRPr="00604501">
            <w:rPr>
              <w:rStyle w:val="PlaceholderText"/>
            </w:rPr>
            <w:t>Click or tap here to enter text.</w:t>
          </w:r>
        </w:p>
      </w:docPartBody>
    </w:docPart>
    <w:docPart>
      <w:docPartPr>
        <w:name w:val="C7A50C48DB4B4F42955D6C40EC457831"/>
        <w:category>
          <w:name w:val="General"/>
          <w:gallery w:val="placeholder"/>
        </w:category>
        <w:types>
          <w:type w:val="bbPlcHdr"/>
        </w:types>
        <w:behaviors>
          <w:behavior w:val="content"/>
        </w:behaviors>
        <w:guid w:val="{1550D12A-6DA0-46F7-A4CC-893019C98453}"/>
      </w:docPartPr>
      <w:docPartBody>
        <w:p w:rsidR="003A497A" w:rsidRDefault="00C4082E" w:rsidP="00C4082E">
          <w:pPr>
            <w:pStyle w:val="C7A50C48DB4B4F42955D6C40EC457831"/>
          </w:pPr>
          <w:r w:rsidRPr="00B300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15C"/>
    <w:rsid w:val="00080491"/>
    <w:rsid w:val="00126BC4"/>
    <w:rsid w:val="002F515C"/>
    <w:rsid w:val="002F5512"/>
    <w:rsid w:val="003A497A"/>
    <w:rsid w:val="003F7C09"/>
    <w:rsid w:val="004D1AE3"/>
    <w:rsid w:val="006D2566"/>
    <w:rsid w:val="006F3B48"/>
    <w:rsid w:val="007148B3"/>
    <w:rsid w:val="008A0027"/>
    <w:rsid w:val="00A623E2"/>
    <w:rsid w:val="00B23767"/>
    <w:rsid w:val="00B63781"/>
    <w:rsid w:val="00BD65D7"/>
    <w:rsid w:val="00BE136A"/>
    <w:rsid w:val="00C4082E"/>
    <w:rsid w:val="00C612B0"/>
    <w:rsid w:val="00C679FB"/>
    <w:rsid w:val="00CD266E"/>
    <w:rsid w:val="00EA2FBC"/>
    <w:rsid w:val="00F022A2"/>
    <w:rsid w:val="00F51B10"/>
    <w:rsid w:val="00FD4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82E"/>
    <w:rPr>
      <w:color w:val="666666"/>
    </w:rPr>
  </w:style>
  <w:style w:type="paragraph" w:customStyle="1" w:styleId="AE2D892ED6A34D4EBBDF686CD86BDAD5">
    <w:name w:val="AE2D892ED6A34D4EBBDF686CD86BDAD5"/>
    <w:rsid w:val="00080491"/>
    <w:rPr>
      <w:lang w:val="en-ID" w:eastAsia="en-ID"/>
    </w:rPr>
  </w:style>
  <w:style w:type="paragraph" w:customStyle="1" w:styleId="EC1B625C66CE4B74A73B16AD8336A09A">
    <w:name w:val="EC1B625C66CE4B74A73B16AD8336A09A"/>
    <w:rsid w:val="004D1AE3"/>
    <w:rPr>
      <w:lang w:val="en-ID" w:eastAsia="en-ID"/>
    </w:rPr>
  </w:style>
  <w:style w:type="paragraph" w:customStyle="1" w:styleId="C7A50C48DB4B4F42955D6C40EC457831">
    <w:name w:val="C7A50C48DB4B4F42955D6C40EC457831"/>
    <w:rsid w:val="00C4082E"/>
    <w:pPr>
      <w:spacing w:after="200" w:line="276" w:lineRule="auto"/>
    </w:pPr>
    <w:rPr>
      <w:kern w:val="0"/>
      <w:sz w:val="22"/>
      <w:szCs w:val="22"/>
      <w14:ligatures w14:val="non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82E"/>
    <w:rPr>
      <w:color w:val="666666"/>
    </w:rPr>
  </w:style>
  <w:style w:type="paragraph" w:customStyle="1" w:styleId="AE2D892ED6A34D4EBBDF686CD86BDAD5">
    <w:name w:val="AE2D892ED6A34D4EBBDF686CD86BDAD5"/>
    <w:rsid w:val="00080491"/>
    <w:rPr>
      <w:lang w:val="en-ID" w:eastAsia="en-ID"/>
    </w:rPr>
  </w:style>
  <w:style w:type="paragraph" w:customStyle="1" w:styleId="EC1B625C66CE4B74A73B16AD8336A09A">
    <w:name w:val="EC1B625C66CE4B74A73B16AD8336A09A"/>
    <w:rsid w:val="004D1AE3"/>
    <w:rPr>
      <w:lang w:val="en-ID" w:eastAsia="en-ID"/>
    </w:rPr>
  </w:style>
  <w:style w:type="paragraph" w:customStyle="1" w:styleId="C7A50C48DB4B4F42955D6C40EC457831">
    <w:name w:val="C7A50C48DB4B4F42955D6C40EC457831"/>
    <w:rsid w:val="00C4082E"/>
    <w:pPr>
      <w:spacing w:after="200" w:line="276"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F015A4-631D-45CB-93F7-2608D4596C26}">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311696665"/>
    <we:property name="MENDELEY_CITATIONS" value="[{&quot;citationID&quot;:&quot;MENDELEY_CITATION_8e449f2c-4fbd-4c2c-ab1b-5166588ef4ca&quot;,&quot;properties&quot;:{&quot;noteIndex&quot;:0},&quot;isEdited&quot;:false,&quot;manualOverride&quot;:{&quot;citeprocText&quot;:&quot;(P. Indonesia, 2024)&quot;,&quot;isManuallyOverridden&quot;:true,&quot;manualOverrideText&quot;:&quot;(Pemerintah Indonesia, 2024)&quot;},&quot;citationTag&quot;:&quot;MENDELEY_CITATION_v3_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&quot;,&quot;citationItems&quot;:[{&quot;id&quot;:&quot;61a9b6eb-8300-5439-9734-d3d57f53fe5b&quot;,&quot;itemData&quot;:{&quot;author&quot;:[{&quot;dropping-particle&quot;:&quot;&quot;,&quot;family&quot;:&quot;Indonesia&quot;,&quot;given&quot;:&quot;Pemerintah&quot;,&quot;non-dropping-particle&quot;:&quot;&quot;,&quot;parse-names&quot;:false,&quot;suffix&quot;:&quot;&quot;}],&quot;id&quot;:&quot;61a9b6eb-8300-5439-9734-d3d57f53fe5b&quot;,&quot;issued&quot;:{&quot;date-parts&quot;:[[&quot;2024&quot;]]},&quot;publisher-place&quot;:&quot;Jakarta&quot;,&quot;title&quot;:&quot;Undang-Undang (UU) Nomor 59 Tahun 2024 tentang Rencana Pembangunan Jangka Panjang Nasional Tahun 2025–2045&quot;,&quot;type&quot;:&quot;report&quot;,&quot;container-title-short&quot;:&quot;&quot;},&quot;uris&quot;:[&quot;http://www.mendeley.com/documents/?uuid=3ae784cc-d964-466b-a7be-48abb31c15b0&quot;],&quot;isTemporary&quot;:false,&quot;legacyDesktopId&quot;:&quot;3ae784cc-d964-466b-a7be-48abb31c15b0&quot;}]},{&quot;citationID&quot;:&quot;MENDELEY_CITATION_a47a6b94-622c-424d-af0d-bd9ac51275a6&quot;,&quot;properties&quot;:{&quot;noteIndex&quot;:0},&quot;isEdited&quot;:false,&quot;manualOverride&quot;:{&quot;citeprocText&quot;:&quot;(Evans &amp;#38; Thomas, 2023)&quot;,&quot;isManuallyOverridden&quot;:false,&quot;manualOverrideText&quot;:&quot;&quot;},&quot;citationTag&quot;:&quot;MENDELEY_CITATION_v3_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&quot;,&quot;citationItems&quot;:[{&quot;id&quot;:&quot;cfaa9dc2-1a34-5c20-a295-1d908df84b44&quot;,&quot;itemData&quot;:{&quot;ISBN&quot;:&quot;9781032369655&quot;,&quot;author&quot;:[{&quot;dropping-particle&quot;:&quot;&quot;,&quot;family&quot;:&quot;Evans&quot;,&quot;given&quot;:&quot;James&quot;,&quot;non-dropping-particle&quot;:&quot;&quot;,&quot;parse-names&quot;:false,&quot;suffix&quot;:&quot;&quot;},{&quot;dropping-particle&quot;:&quot;&quot;,&quot;family&quot;:&quot;Thomas&quot;,&quot;given&quot;:&quot;Craig&quot;,&quot;non-dropping-particle&quot;:&quot;&quot;,&quot;parse-names&quot;:false,&quot;suffix&quot;:&quot;&quot;}],&quot;edition&quot;:&quot;2&quot;,&quot;id&quot;:&quot;cfaa9dc2-1a34-5c20-a295-1d908df84b44&quot;,&quot;issued&quot;:{&quot;date-parts&quot;:[[&quot;2023&quot;]]},&quot;number-of-pages&quot;:&quot;310&quot;,&quot;publisher&quot;:&quot;Routledge&quot;,&quot;publisher-place&quot;:&quot;London&quot;,&quot;title&quot;:&quot;Environmental Governance&quot;,&quot;type&quot;:&quot;book&quot;,&quot;container-title-short&quot;:&quot;&quot;},&quot;uris&quot;:[&quot;http://www.mendeley.com/documents/?uuid=2f3a1d99-fd43-4ade-9eb9-6378ef28bfc7&quot;],&quot;isTemporary&quot;:false,&quot;legacyDesktopId&quot;:&quot;2f3a1d99-fd43-4ade-9eb9-6378ef28bfc7&quot;}]},{&quot;citationID&quot;:&quot;MENDELEY_CITATION_d03088f0-91e6-414a-8630-ead7b1fa9d2f&quot;,&quot;properties&quot;:{&quot;noteIndex&quot;:0},&quot;isEdited&quot;:false,&quot;manualOverride&quot;:{&quot;citeprocText&quot;:&quot;(Chu et al., 2022; Kiss et al., 2022)&quot;,&quot;isManuallyOverridden&quot;:false,&quot;manualOverrideText&quot;:&quot;&quot;},&quot;citationTag&quot;:&quot;MENDELEY_CITATION_v3_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&quot;,&quot;citationItems&quot;:[{&quot;id&quot;:&quot;ae0d6bb3-e3ac-5192-bf61-94f0357f588d&quot;,&quot;itemData&quot;:{&quot;DOI&quot;:&quot;10.1016/j.eiar.2022.106782&quot;,&quot;ISSN&quot;:&quot;01959255&quot;,&quot;abstract&quot;:&quot;This study explores how public participation can help reshape environmental governance in China. As China is committed to constructing an ecological civilization, a new participatory mechanism has become necessary for promoting environmental democracy. A non-cooperative tripartite evolutionary game is employed to model the dynamic strategy interactions among local governments, polluting enterprises, and the public for participatory governance. A new mechanism design for public participation is proposed to accomplish cooperative evolutionary equilibrium. Simulations show that with adequate support, public monitoring and activism can help release local governments' supervision burden while still being able to reach the desired outcome. Public participation benefits cooperative equilibrium by reducing governance costs and improving policy flexibility, especially when long-term aspirations of reputational effects and environmental tax reform are embraced. Strong support and ensured independence are crucial for unleashing the full power of public participation in environmental governance. From a methodology perspective, policy simulation in an evolutionary game framework represents a novel addition to the research toolbox for policy studies.&quot;,&quot;author&quot;:[{&quot;dropping-particle&quot;:&quot;&quot;,&quot;family&quot;:&quot;Chu&quot;,&quot;given&quot;:&quot;Zhaopeng&quot;,&quot;non-dropping-particle&quot;:&quot;&quot;,&quot;parse-names&quot;:false,&quot;suffix&quot;:&quot;&quot;},{&quot;dropping-particle&quot;:&quot;&quot;,&quot;family&quot;:&quot;Bian&quot;,&quot;given&quot;:&quot;Chen&quot;,&quot;non-dropping-particle&quot;:&quot;&quot;,&quot;parse-names&quot;:false,&quot;suffix&quot;:&quot;&quot;},{&quot;dropping-particle&quot;:&quot;&quot;,&quot;family&quot;:&quot;Yang&quot;,&quot;given&quot;:&quot;Jun&quot;,&quot;non-dropping-particle&quot;:&quot;&quot;,&quot;parse-names&quot;:false,&quot;suffix&quot;:&quot;&quot;}],&quot;container-title&quot;:&quot;Environmental Impact Assessment Review&quot;,&quot;id&quot;:&quot;ae0d6bb3-e3ac-5192-bf61-94f0357f588d&quot;,&quot;issue&quot;:&quot;January&quot;,&quot;issued&quot;:{&quot;date-parts&quot;:[[&quot;2022&quot;]]},&quot;page&quot;:&quot;106782&quot;,&quot;publisher&quot;:&quot;Elsevier Inc.&quot;,&quot;title&quot;:&quot;How can public participation improve environmental governance in China? A policy simulation approach with multi-player evolutionary game&quot;,&quot;type&quot;:&quot;article-journal&quot;,&quot;volume&quot;:&quot;95&quot;,&quot;container-title-short&quot;:&quot;Environ. Impact Assess. Rev.&quot;},&quot;uris&quot;:[&quot;http://www.mendeley.com/documents/?uuid=08051ce3-c648-4f39-babc-f453f3b7cf03&quot;],&quot;isTemporary&quot;:false,&quot;legacyDesktopId&quot;:&quot;08051ce3-c648-4f39-babc-f453f3b7cf03&quot;},{&quot;id&quot;:&quot;d8b1b414-9b54-5ed0-9d9b-2713712863cf&quot;,&quot;itemData&quot;:{&quot;DOI&quot;:&quot;10.1002/eet.1987&quot;,&quot;ISSN&quot;:&quot;17569338&quot;,&quot;abstract&quot;:&quot;The last half-a-century has seen a marked demand for authentic citizen participation in public policy-and decision-making, not least in the field of sustainability. The depth and forms of citizen engagement in nature-based solutions (NBS), for example, and how such participation shapes their trajectories is gaining increasing attention. In this paper, we analyze current forms and implications of citizen participation in 58 NBS case studies conducted in 21 cities in the light of supporting wider sustainability goals. Our results show that while tokenistic forms dominate citizen participation across a variety of NBS contexts, collaborative multi-stakeholder forms of engagement do not automatically lead to enhanced ecological functions. Deeper forms of engagement, however, strengthen and diversify both expected and unexpected social outcomes, including social learning, enhanced sense of belonging, environmental stewardship, and inclusiveness and equity, in general. Driven by neoliberal austerity logic governments often cede power to NBS promoters whose interests predefine an intervention's vision of nature. Deeper levels of participation are hence limited by inherent institutional structures, neoliberal regimes and the lack of trust among actors involved. These limitations can be partially bridged by strengthening relational and reflexive capacities of public institutions. Focusing on the process of citizen engagement and creating multiple arenas for discussion could bring out new voices and narratives and also transform the culture of participation.&quot;,&quot;author&quot;:[{&quot;dropping-particle&quot;:&quot;&quot;,&quot;family&quot;:&quot;Kiss&quot;,&quot;given&quot;:&quot;Bernadett&quot;,&quot;non-dropping-particle&quot;:&quot;&quot;,&quot;parse-names&quot;:false,&quot;suffix&quot;:&quot;&quot;},{&quot;dropping-particle&quot;:&quot;&quot;,&quot;family&quot;:&quot;Sekulova&quot;,&quot;given&quot;:&quot;Filka&quot;,&quot;non-dropping-particle&quot;:&quot;&quot;,&quot;parse-names&quot;:false,&quot;suffix&quot;:&quot;&quot;},{&quot;dropping-particle&quot;:&quot;&quot;,&quot;family&quot;:&quot;Hörschelmann&quot;,&quot;given&quot;:&quot;Kathrin&quot;,&quot;non-dropping-particle&quot;:&quot;&quot;,&quot;parse-names&quot;:false,&quot;suffix&quot;:&quot;&quot;},{&quot;dropping-particle&quot;:&quot;&quot;,&quot;family&quot;:&quot;Salk&quot;,&quot;given&quot;:&quot;Carl F.&quot;,&quot;non-dropping-particle&quot;:&quot;&quot;,&quot;parse-names&quot;:false,&quot;suffix&quot;:&quot;&quot;},{&quot;dropping-particle&quot;:&quot;&quot;,&quot;family&quot;:&quot;Takahashi&quot;,&quot;given&quot;:&quot;Wakana&quot;,&quot;non-dropping-particle&quot;:&quot;&quot;,&quot;parse-names&quot;:false,&quot;suffix&quot;:&quot;&quot;},{&quot;dropping-particle&quot;:&quot;&quot;,&quot;family&quot;:&quot;Wamsler&quot;,&quot;given&quot;:&quot;Christine&quot;,&quot;non-dropping-particle&quot;:&quot;&quot;,&quot;parse-names&quot;:false,&quot;suffix&quot;:&quot;&quot;}],&quot;container-title&quot;:&quot;Environmental Policy and Governance&quot;,&quot;id&quot;:&quot;d8b1b414-9b54-5ed0-9d9b-2713712863cf&quot;,&quot;issue&quot;:&quot;3&quot;,&quot;issued&quot;:{&quot;date-parts&quot;:[[&quot;2022&quot;]]},&quot;page&quot;:&quot;247-272&quot;,&quot;title&quot;:&quot;Citizen participation in the governance of nature-based solutions&quot;,&quot;type&quot;:&quot;article-journal&quot;,&quot;volume&quot;:&quot;32&quot;,&quot;container-title-short&quot;:&quot;&quot;},&quot;uris&quot;:[&quot;http://www.mendeley.com/documents/?uuid=e81bea4e-6b0e-428b-834d-8ffbb79c72d0&quot;],&quot;isTemporary&quot;:false,&quot;legacyDesktopId&quot;:&quot;e81bea4e-6b0e-428b-834d-8ffbb79c72d0&quot;}]},{&quot;citationID&quot;:&quot;MENDELEY_CITATION_8605d759-5243-4864-a6b4-cee2c059490c&quot;,&quot;properties&quot;:{&quot;noteIndex&quot;:0},&quot;isEdited&quot;:false,&quot;manualOverride&quot;:{&quot;isManuallyOverridden&quot;:false,&quot;citeprocText&quot;:&quot;(Nunan, 2018)&quot;,&quot;manualOverrideText&quot;:&quot;&quot;},&quot;citationTag&quot;:&quot;MENDELEY_CITATION_v3_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&quot;,&quot;citationItems&quot;:[{&quot;id&quot;:&quot;491ea0f5-d85c-34e5-a16c-55a7336ce0ff&quot;,&quot;itemData&quot;:{&quot;type&quot;:&quot;article-journal&quot;,&quot;id&quot;:&quot;491ea0f5-d85c-34e5-a16c-55a7336ce0ff&quot;,&quot;title&quot;:&quot;Navigating multi-level natural resource governance: an analytical guide&quot;,&quot;author&quot;:[{&quot;family&quot;:&quot;Nunan&quot;,&quot;given&quot;:&quot;Fiona&quot;,&quot;parse-names&quot;:false,&quot;dropping-particle&quot;:&quot;&quot;,&quot;non-dropping-particle&quot;:&quot;&quot;}],&quot;container-title&quot;:&quot;Natural Resources Forum&quot;,&quot;container-title-short&quot;:&quot;Nat. Resour. Forum&quot;,&quot;DOI&quot;:&quot;10.1111/1477-8947.12149&quot;,&quot;ISSN&quot;:&quot;14778947&quot;,&quot;issued&quot;:{&quot;date-parts&quot;:[[2018]]},&quot;page&quot;:&quot;159-171&quot;,&quot;abstract&quot;:&quot;A plethora of terms are used to describe the form of governance of complex social-ecological systems, such as multi-level governance, polycentricity and network governance. This plethora of terms is associated with a diffuse literature from which it can be challenging to identify which variables are important for investigation of the governance system and what questions could be asked. The purpose of this article is to present the development of a guide for the analysis of the complex governance systems of renewable natural resources, informed by a breadth of literature from which key characteristics, challenges and concepts are identified. The guide consists of three dimensions: multiplicities of levels, actors and institutions; the existence, opportunities for, and challenges of, interactions within and between levels (vertical and horizontal interactions); and an assessment of governance performance through application of governance principles. The guide is applied to a case study of mangrove forests in Kenya, to illustrate its utility in generating understanding and identification of challenges and opportunities for more effective multi-level governance. It is proposed that the guide could be beneficial to researchers and practitioners seeking to develop an understanding of structures, performance and outcomes of multi-level governance.&quot;,&quot;issue&quot;:&quot;3&quot;,&quot;volume&quot;:&quot;42&quot;},&quot;isTemporary&quot;:false}]},{&quot;citationID&quot;:&quot;MENDELEY_CITATION_c78090a0-d718-4814-87da-d14c4a65fbbc&quot;,&quot;properties&quot;:{&quot;noteIndex&quot;:0},&quot;isEdited&quot;:false,&quot;manualOverride&quot;:{&quot;citeprocText&quot;:&quot;(Elsässer et al., 2022)&quot;,&quot;isManuallyOverridden&quot;:false,&quot;manualOverrideText&quot;:&quot;&quot;},&quot;citationTag&quot;:&quot;MENDELEY_CITATION_v3_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&quot;,&quot;citationItems&quot;:[{&quot;id&quot;:&quot;c45f8b08-bfd0-5a25-829c-188106e1872d&quot;,&quot;itemData&quot;:{&quot;DOI&quot;:&quot;10.1007/s10784-022-09569-4&quot;,&quot;ISBN&quot;:&quot;0123456789&quot;,&quot;ISSN&quot;:&quot;15731553&quot;,&quot;abstract&quot;:&quot;Over the past decades, the growing proliferation of international institutions governing the global environment has impelled institutional interplay as a result of functional and normative overlap across multiple regimes. This article synthesizes primary contributions made in research on institutional interplay over the past twenty years, with particular focus on publications with International Environmental Agreements: Politics, Law and Economics. Broadening our understanding about the different types, dimensions, pathways, and effects of institutional interplay, scholars have produced key insights into the ways and means by which international institutions cooperate, manage discord, engage in problem solving, and capture synergies across levels and scales. As global environmental governance has become increasingly fragmented and complex, we recognize that recent studies have highlighted the growing interactions between transnationally operating institutions in the wake of polycentric governance and hybrid institutional complexes. However, our findings reveal that there is insufficient empirical and conceptual research to fully understand the relationship, causes, and consequences of interplay between intergovernmental and transnational institutions. Reflecting on the challenges of addressing regulatory gaps and mitigating the crisis of multilateralism, we expound the present research frontier for further advancing research on institutional interplay and provide recommendations to support policy-making.&quot;,&quot;author&quot;:[{&quot;dropping-particle&quot;:&quot;&quot;,&quot;family&quot;:&quot;Elsässer&quot;,&quot;given&quot;:&quot;Joshua Philipp&quot;,&quot;non-dropping-particle&quot;:&quot;&quot;,&quot;parse-names&quot;:false,&quot;suffix&quot;:&quot;&quot;},{&quot;dropping-particle&quot;:&quot;&quot;,&quot;family&quot;:&quot;Hickmann&quot;,&quot;given&quot;:&quot;Thomas&quot;,&quot;non-dropping-particle&quot;:&quot;&quot;,&quot;parse-names&quot;:false,&quot;suffix&quot;:&quot;&quot;},{&quot;dropping-particle&quot;:&quot;&quot;,&quot;family&quot;:&quot;Jinnah&quot;,&quot;given&quot;:&quot;Sikina&quot;,&quot;non-dropping-particle&quot;:&quot;&quot;,&quot;parse-names&quot;:false,&quot;suffix&quot;:&quot;&quot;},{&quot;dropping-particle&quot;:&quot;&quot;,&quot;family&quot;:&quot;Oberthür&quot;,&quot;given&quot;:&quot;Sebastian&quot;,&quot;non-dropping-particle&quot;:&quot;&quot;,&quot;parse-names&quot;:false,&quot;suffix&quot;:&quot;&quot;},{&quot;dropping-particle&quot;:&quot;&quot;,&quot;family&quot;:&quot;Graaf&quot;,&quot;given&quot;:&quot;Thijs&quot;,&quot;non-dropping-particle&quot;:&quot;Van de&quot;,&quot;parse-names&quot;:false,&quot;suffix&quot;:&quot;&quot;}],&quot;container-title&quot;:&quot;International Environmental Agreements: Politics, Law and Economics&quot;,&quot;id&quot;:&quot;c45f8b08-bfd0-5a25-829c-188106e1872d&quot;,&quot;issue&quot;:&quot;2&quot;,&quot;issued&quot;:{&quot;date-parts&quot;:[[&quot;2022&quot;]]},&quot;page&quot;:&quot;373-391&quot;,&quot;publisher&quot;:&quot;Springer Netherlands&quot;,&quot;title&quot;:&quot;Institutional interplay in global environmental governance: lessons learned and future research&quot;,&quot;type&quot;:&quot;article-journal&quot;,&quot;volume&quot;:&quot;22&quot;,&quot;container-title-short&quot;:&quot;Int. Environ. Agreem.&quot;},&quot;uris&quot;:[&quot;http://www.mendeley.com/documents/?uuid=c26f838f-89ee-40b0-b22e-82ad478cc2cd&quot;],&quot;isTemporary&quot;:false,&quot;legacyDesktopId&quot;:&quot;c26f838f-89ee-40b0-b22e-82ad478cc2cd&quot;}]},{&quot;citationID&quot;:&quot;MENDELEY_CITATION_7ac4cd2e-2003-4eb1-b5b6-44cdeefd7cb2&quot;,&quot;properties&quot;:{&quot;noteIndex&quot;:0},&quot;isEdited&quot;:false,&quot;manualOverride&quot;:{&quot;citeprocText&quot;:&quot;(Fariz et al., 2024; Purniawati et al., 2020)&quot;,&quot;isManuallyOverridden&quot;:false,&quot;manualOverrideText&quot;:&quot;&quot;},&quot;citationTag&quot;:&quot;MENDELEY_CITATION_v3_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&quot;,&quot;citationItems&quot;:[{&quot;id&quot;:&quot;dccd57b6-36c4-566a-9ddb-243df02c5b6e&quot;,&quot;itemData&quot;:{&quot;DOI&quot;:&quot;10.23969/jcbeem.v8i1.12035&quot;,&quot;ISSN&quot;:&quot;2597-9736&quot;,&quot;abstract&quot;:&quot;Indonesia is an archipelagic country consisting of more than 17,500 islands. Urbanization and community agglomeration in urban areas in Indonesia are increasing the complexity of solid waste management in Indonesia. The old paradigm of 'collect-transport-disposal' waste management still occurs frequently in cities in Indonesia. This research is designed to be a systematic qualitative review. The relationships between good environmental governance and sustainable solid waste management are synthesized from a perspective of current conditions in Indonesia. The solution to sustainable waste management is generally carried out through well-organized waste management in an integrated manner from upstream to downstream with a 'cradle-to-grave' mindset, including the impacts that may arise therein. Implementing sustainable solid waste management requires commitment and support from all aspects of stakeholders. Good environmental governance is a comprehensive, dynamic, and complex concept that attempts to improve environmental conditions while promoting sustainable solid waste management. The results show that good environmental governance is very influential for sustainable solid waste management, but it still needs to be implemented optimally in Indonesia. Integration and synchronization of policies between the central government and local government must be further improved to implement good environmental governance.&quot;,&quot;author&quot;:[{&quot;dropping-particle&quot;:&quot;Al&quot;,&quot;family&quot;:&quot;Fariz&quot;,&quot;given&quot;:&quot;Reza Darma&quot;,&quot;non-dropping-particle&quot;:&quot;&quot;,&quot;parse-names&quot;:false,&quot;suffix&quot;:&quot;&quot;},{&quot;dropping-particle&quot;:&quot;&quot;,&quot;family&quot;:&quot;Muis&quot;,&quot;given&quot;:&quot;Ramdiana&quot;,&quot;non-dropping-particle&quot;:&quot;&quot;,&quot;parse-names&quot;:false,&quot;suffix&quot;:&quot;&quot;},{&quot;dropping-particle&quot;:&quot;&quot;,&quot;family&quot;:&quot;Anggraini&quot;,&quot;given&quot;:&quot;Nani&quot;,&quot;non-dropping-particle&quot;:&quot;&quot;,&quot;parse-names&quot;:false,&quot;suffix&quot;:&quot;&quot;},{&quot;dropping-particle&quot;:&quot;&quot;,&quot;family&quot;:&quot;Rachman&quot;,&quot;given&quot;:&quot;Indriyani&quot;,&quot;non-dropping-particle&quot;:&quot;&quot;,&quot;parse-names&quot;:false,&quot;suffix&quot;:&quot;&quot;},{&quot;dropping-particle&quot;:&quot;&quot;,&quot;family&quot;:&quot;Matsumoto&quot;,&quot;given&quot;:&quot;Toru&quot;,&quot;non-dropping-particle&quot;:&quot;&quot;,&quot;parse-names&quot;:false,&quot;suffix&quot;:&quot;&quot;}],&quot;container-title&quot;:&quot;Journal of Community Based Environmental Engineering and Management&quot;,&quot;id&quot;:&quot;dccd57b6-36c4-566a-9ddb-243df02c5b6e&quot;,&quot;issue&quot;:&quot;8&quot;,&quot;issued&quot;:{&quot;date-parts&quot;:[[&quot;2024&quot;]]},&quot;page&quot;:&quot;45-56&quot;,&quot;title&quot;:&quot;Good Environmental Governance Roles in Sustainable Solid Waste Management in Indonesia: A Review&quot;,&quot;type&quot;:&quot;article-journal&quot;,&quot;volume&quot;:&quot;8&quot;,&quot;container-title-short&quot;:&quot;&quot;},&quot;uris&quot;:[&quot;http://www.mendeley.com/documents/?uuid=a1e2cf7d-5d5d-4d0b-bef9-c0a2f4cd68a0&quot;],&quot;isTemporary&quot;:false,&quot;legacyDesktopId&quot;:&quot;a1e2cf7d-5d5d-4d0b-bef9-c0a2f4cd68a0&quot;},{&quot;id&quot;:&quot;0db8fcc3-8059-5d30-b981-15d1a2600c75&quot;,&quot;itemData&quot;:{&quot;DOI&quot;:&quot;10.15294/ijicle.v2i1.37328&quot;,&quot;ISSN&quot;:&quot;2721-8368&quot;,&quot;abstract&quot;:&quot;This paper discusses good environmental governance in the framework of environmental protection and management. The evironmental view of governance itself provides a conceptual framework in which public and private behavior is regulated in supporting more ecologically oriented arrangements. The framework forms a reciprocal relationship between the community (global, regional, national and local) in dealing with the access and use of environmental goods and services and binds them (at any level) with certain specific environmental ethics. Then as a system, Environmental Governance consists of socio-cultural aspects, political and economic interactions among many actors in civil society. In managing and protecting the environment around it is needed cooperation between humans, humans are very important to manage and protect the environment in which they live. Starting from the government and until the people have the same rights and obligations in managing and protecting the environment without exception. Not limited wherever domicile. Both rural communities, rural and urban areas, become an important part of the realization of a good and healthy environment. The existence of the community will be very effective if its role in controlling the management of the exis ting environment.&quot;,&quot;author&quot;:[{&quot;dropping-particle&quot;:&quot;&quot;,&quot;family&quot;:&quot;Purniawati&quot;,&quot;given&quot;:&quot;Purniawati&quot;,&quot;non-dropping-particle&quot;:&quot;&quot;,&quot;parse-names&quot;:false,&quot;suffix&quot;:&quot;&quot;},{&quot;dropping-particle&quot;:&quot;&quot;,&quot;family&quot;:&quot;Kasana&quot;,&quot;given&quot;:&quot;Nikmatul&quot;,&quot;non-dropping-particle&quot;:&quot;&quot;,&quot;parse-names&quot;:false,&quot;suffix&quot;:&quot;&quot;},{&quot;dropping-particle&quot;:&quot;&quot;,&quot;family&quot;:&quot;Rodiyah&quot;,&quot;given&quot;:&quot;Rodiyah&quot;,&quot;non-dropping-particle&quot;:&quot;&quot;,&quot;parse-names&quot;:false,&quot;suffix&quot;:&quot;&quot;}],&quot;container-title&quot;:&quot;The Indonesian Journal of International Clinical Legal Education&quot;,&quot;id&quot;:&quot;0db8fcc3-8059-5d30-b981-15d1a2600c75&quot;,&quot;issue&quot;:&quot;1&quot;,&quot;issued&quot;:{&quot;date-parts&quot;:[[&quot;2020&quot;]]},&quot;page&quot;:&quot;43-56&quot;,&quot;title&quot;:&quot;Good Environmental Governance in Indonesia (Perspective of Environmental Protection and Management)&quot;,&quot;type&quot;:&quot;article-journal&quot;,&quot;volume&quot;:&quot;2&quot;,&quot;container-title-short&quot;:&quot;&quot;},&quot;uris&quot;:[&quot;http://www.mendeley.com/documents/?uuid=e8b3c1cd-46a2-4dfa-a79c-0f9cc837bc22&quot;],&quot;isTemporary&quot;:false,&quot;legacyDesktopId&quot;:&quot;e8b3c1cd-46a2-4dfa-a79c-0f9cc837bc22&quot;}]},{&quot;citationID&quot;:&quot;MENDELEY_CITATION_730f791e-7b0e-4acc-b9e8-ba837b37dd87&quot;,&quot;properties&quot;:{&quot;noteIndex&quot;:0},&quot;isEdited&quot;:false,&quot;manualOverride&quot;:{&quot;citeprocText&quot;:&quot;(Dieperink et al., 2016; Driessen et al., 2016; Elmqvist et al., 2018; Matczak &amp;#38; Hegger, 2021; Okunola et al., 2026)&quot;,&quot;isManuallyOverridden&quot;:false,&quot;manualOverrideText&quot;:&quot;&quot;},&quot;citationTag&quot;:&quot;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&quot;,&quot;citationItems&quot;:[{&quot;id&quot;:&quot;ee1b6ba3-5b8d-5814-be0c-b0c2993f6a39&quot;,&quot;itemData&quot;:{&quot;DOI&quot;:&quot;10.1007/s11269-016-1491-7&quot;,&quot;ISSN&quot;:&quot;15731650&quot;,&quot;abstract&quot;:&quot;In Europe increasing flood risks challenge societies to diversify their Flood Risk Management Strategies (FRMSs). Such a diversification implies that actors not only focus on flood defence, but also and simultaneously on flood risk prevention, mitigation, preparation and recovery. There is much literature on the implementation of specific strategies and measures as well as on flood risk governance more generally. What is lacking, though, is a clear overview of the complex set of governance challenges which may result from a diversification and alignment of FRM strategies. This paper aims to address this knowledge gap. It elaborates on potential processes and mechanisms for coordinating the activities and capacities of actors that are involved on different levels and in different sectors of flood risk governance, both concerning the implementation of individual strategies and the coordination of the overall set of strategies. It identifies eight overall coordination mechanisms that have proven to be useful in this respect.&quot;,&quot;author&quot;:[{&quot;dropping-particle&quot;:&quot;&quot;,&quot;family&quot;:&quot;Dieperink&quot;,&quot;given&quot;:&quot;C.&quot;,&quot;non-dropping-particle&quot;:&quot;&quot;,&quot;parse-names&quot;:false,&quot;suffix&quot;:&quot;&quot;},{&quot;dropping-particle&quot;:&quot;&quot;,&quot;family&quot;:&quot;Hegger&quot;,&quot;given&quot;:&quot;D. L.T.&quot;,&quot;non-dropping-particle&quot;:&quot;&quot;,&quot;parse-names&quot;:false,&quot;suffix&quot;:&quot;&quot;},{&quot;dropping-particle&quot;:&quot;&quot;,&quot;family&quot;:&quot;Bakker&quot;,&quot;given&quot;:&quot;M. H.N.&quot;,&quot;non-dropping-particle&quot;:&quot;&quot;,&quot;parse-names&quot;:false,&quot;suffix&quot;:&quot;&quot;},{&quot;dropping-particle&quot;:&quot;&quot;,&quot;family&quot;:&quot;Kundzewicz&quot;,&quot;given&quot;:&quot;Z. W.&quot;,&quot;non-dropping-particle&quot;:&quot;&quot;,&quot;parse-names&quot;:false,&quot;suffix&quot;:&quot;&quot;},{&quot;dropping-particle&quot;:&quot;&quot;,&quot;family&quot;:&quot;Green&quot;,&quot;given&quot;:&quot;C.&quot;,&quot;non-dropping-particle&quot;:&quot;&quot;,&quot;parse-names&quot;:false,&quot;suffix&quot;:&quot;&quot;},{&quot;dropping-particle&quot;:&quot;&quot;,&quot;family&quot;:&quot;Driessen&quot;,&quot;given&quot;:&quot;P. P.J.&quot;,&quot;non-dropping-particle&quot;:&quot;&quot;,&quot;parse-names&quot;:false,&quot;suffix&quot;:&quot;&quot;}],&quot;container-title&quot;:&quot;Water Resources Management&quot;,&quot;id&quot;:&quot;ee1b6ba3-5b8d-5814-be0c-b0c2993f6a39&quot;,&quot;issue&quot;:&quot;13&quot;,&quot;issued&quot;:{&quot;date-parts&quot;:[[&quot;2016&quot;]]},&quot;page&quot;:&quot;4467-4481&quot;,&quot;publisher&quot;:&quot;Water Resources Management&quot;,&quot;title&quot;:&quot;Recurrent Governance Challenges in the Implementation and Alignment of Flood Risk Management Strategies: a Review&quot;,&quot;type&quot;:&quot;article-journal&quot;,&quot;volume&quot;:&quot;30&quot;,&quot;container-title-short&quot;:&quot;&quot;},&quot;uris&quot;:[&quot;http://www.mendeley.com/documents/?uuid=49ec1c2d-1309-4e68-ba4d-70b424e12e85&quot;],&quot;isTemporary&quot;:false,&quot;legacyDesktopId&quot;:&quot;49ec1c2d-1309-4e68-ba4d-70b424e12e85&quot;},{&quot;id&quot;:&quot;0f8c7da8-f583-5a56-8577-08a025de128e&quot;,&quot;itemData&quot;:{&quot;DOI&quot;:&quot;10.1016/j.envsci.2025.104304&quot;,&quot;ISSN&quot;:&quot;18736416&quot;,&quot;abstract&quot;:&quot;Amid escalating urban flood risks driven by climate change and poorly managed urban growth, there is growing recognition of the need to strengthen and integrate flood risk governance systems. However, existing governance arrangements in many cities remain fragmented, siloed, and inadequately inclusive. This paper addresses a critical gap in the literature by proposing and applying an Integrated Flood Risk Governance framework that systematically assesses governance integration through three interrelated dimensions: institutional interaction, actor relationships, and policy mixes. Drawing on policy document analysis and in-depth interviews, the study explores the applicability of the Integrated Flood Risk Governance framework in two high-risk urban settings: Lagos, Nigeria, and Accra, Ghana. The findings reveal that although integration is emphasized in formal policies, practical implementation is hampered by highly centralized governance structures, limited stakeholder participation, and weak coordination mechanisms. In both cities, the private sector remains marginally involved, and policy coherence is often undermined by poor enforcement and funding constraints. This study demonstrates the utility of the Integrated Flood Risk Governance framework in diagnosing governance fragmentation and highlights the need for more inclusive, adaptive, and participatory approaches to flood risk governance.&quot;,&quot;author&quot;:[{&quot;dropping-particle&quot;:&quot;&quot;,&quot;family&quot;:&quot;Okunola&quot;,&quot;given&quot;:&quot;Olasunkanmi Habeeb&quot;,&quot;non-dropping-particle&quot;:&quot;&quot;,&quot;parse-names&quot;:false,&quot;suffix&quot;:&quot;&quot;},{&quot;dropping-particle&quot;:&quot;&quot;,&quot;family&quot;:&quot;Adeniyi&quot;,&quot;given&quot;:&quot;Daniel Adeoluwa&quot;,&quot;non-dropping-particle&quot;:&quot;&quot;,&quot;parse-names&quot;:false,&quot;suffix&quot;:&quot;&quot;},{&quot;dropping-particle&quot;:&quot;&quot;,&quot;family&quot;:&quot;Shekhar&quot;,&quot;given&quot;:&quot;Himanshu&quot;,&quot;non-dropping-particle&quot;:&quot;&quot;,&quot;parse-names&quot;:false,&quot;suffix&quot;:&quot;&quot;},{&quot;dropping-particle&quot;:&quot;&quot;,&quot;family&quot;:&quot;Werners&quot;,&quot;given&quot;:&quot;Saskia E.&quot;,&quot;non-dropping-particle&quot;:&quot;&quot;,&quot;parse-names&quot;:false,&quot;suffix&quot;:&quot;&quot;}],&quot;container-title&quot;:&quot;Environmental Science and Policy&quot;,&quot;id&quot;:&quot;0f8c7da8-f583-5a56-8577-08a025de128e&quot;,&quot;issue&quot;:&quot;May 2025&quot;,&quot;issued&quot;:{&quot;date-parts&quot;:[[&quot;2026&quot;]]},&quot;page&quot;:&quot;104304&quot;,&quot;publisher&quot;:&quot;Elsevier Ltd&quot;,&quot;title&quot;:&quot;A diagnostic framework for integrated flood risk governance: Conceptual foundations and insights from Lagos and Accra&quot;,&quot;type&quot;:&quot;article-journal&quot;,&quot;volume&quot;:&quot;175&quot;,&quot;container-title-short&quot;:&quot;Environ. Sci. Policy&quot;},&quot;uris&quot;:[&quot;http://www.mendeley.com/documents/?uuid=ccaa5ead-e382-4968-9234-b692f31b85bb&quot;],&quot;isTemporary&quot;:false,&quot;legacyDesktopId&quot;:&quot;ccaa5ead-e382-4968-9234-b692f31b85bb&quot;},{&quot;id&quot;:&quot;e13e0327-5641-5973-a4eb-6283526e4d00&quot;,&quot;itemData&quot;:{&quot;DOI&quot;:&quot;10.1002/wat2.1532&quot;,&quot;ISSN&quot;:&quot;20491948&quot;,&quot;abstract&quot;:&quot;There has been an upsurge in studies of flood risk governance (FRG): steering and decision-making by public and private actors as a complement to risk assessments and technical management options. The scholarly debate is, however, highly fragmented, complicating the production of cumulative insights. To address this knowledge gap, we used six governance strategies for achieving flood resilience that previously have been put forward as a conceptual framework to review 121 articles published between 2016 and 2019, complemented with insights contained in recent overview articles, to gauge the state-of-the-art in FRG literature: to (a) diversify flood risk management strategies; (b) align the strategies; (c) adequately involve private actors, including citizens; (d) put an adequate rule system in place; (e) cater for sufficient monetary and non-monetary resources; (f) inspire an open and inclusive normative debate. We found, first, that literature is producing insights on increasingly technically advanced risk assessments and agent-based models but societal debate on justice in flood risk governance is getting attention. A clearly emerging topic is that of citizen engagement in flood risk governance. Second, the geographical focus of the studies is still skewed toward the Global North. To make progress in understanding flood risk governance for better resilience more systematic and comparative empirical assessments of flood risk governance in order to derive generalizable lessons while better taking into account the context-specificity of FRG. Testing flood risk governance solutions against comparative cases, by balancing the geographical scope of research efforts, and enhancing interdisciplinary and transdisciplinary working is a way to deliver knowledge for more resilience. This article is categorized under: Human Water &gt; Water Governance Engineering Water &gt; Planning Water.&quot;,&quot;author&quot;:[{&quot;dropping-particle&quot;:&quot;&quot;,&quot;family&quot;:&quot;Matczak&quot;,&quot;given&quot;:&quot;Piotr&quot;,&quot;non-dropping-particle&quot;:&quot;&quot;,&quot;parse-names&quot;:false,&quot;suffix&quot;:&quot;&quot;},{&quot;dropping-particle&quot;:&quot;&quot;,&quot;family&quot;:&quot;Hegger&quot;,&quot;given&quot;:&quot;Dries&quot;,&quot;non-dropping-particle&quot;:&quot;&quot;,&quot;parse-names&quot;:false,&quot;suffix&quot;:&quot;&quot;}],&quot;container-title&quot;:&quot;Wiley Interdisciplinary Reviews: Water&quot;,&quot;id&quot;:&quot;e13e0327-5641-5973-a4eb-6283526e4d00&quot;,&quot;issue&quot;:&quot;4&quot;,&quot;issued&quot;:{&quot;date-parts&quot;:[[&quot;2021&quot;]]},&quot;page&quot;:&quot;1-19&quot;,&quot;title&quot;:&quot;Improving flood resilience through governance strategies: Gauging the state of the art&quot;,&quot;type&quot;:&quot;article-journal&quot;,&quot;volume&quot;:&quot;8&quot;,&quot;container-title-short&quot;:&quot;&quot;},&quot;uris&quot;:[&quot;http://www.mendeley.com/documents/?uuid=926d4454-db23-4d83-86b9-a81f9cf9a485&quot;],&quot;isTemporary&quot;:false,&quot;legacyDesktopId&quot;:&quot;926d4454-db23-4d83-86b9-a81f9cf9a485&quot;},{&quot;id&quot;:&quot;a3a0e8ca-f70c-5799-9aa6-3ffa0a0b06bf&quot;,&quot;itemData&quot;:{&quot;DOI&quot;:&quot;10.1017/9781316647554&quot;,&quot;ISBN&quot;:&quot;9781316647554&quot;,&quot;author&quot;:[{&quot;dropping-particle&quot;:&quot;&quot;,&quot;family&quot;:&quot;Elmqvist&quot;,&quot;given&quot;:&quot;Thomas&quot;,&quot;non-dropping-particle&quot;:&quot;&quot;,&quot;parse-names&quot;:false,&quot;suffix&quot;:&quot;&quot;},{&quot;dropping-particle&quot;:&quot;&quot;,&quot;family&quot;:&quot;Bai&quot;,&quot;given&quot;:&quot;Xuemei&quot;,&quot;non-dropping-particle&quot;:&quot;&quot;,&quot;parse-names&quot;:false,&quot;suffix&quot;:&quot;&quot;},{&quot;dropping-particle&quot;:&quot;&quot;,&quot;family&quot;:&quot;Frantzeskaki&quot;,&quot;given&quot;:&quot;Niki&quot;,&quot;non-dropping-particle&quot;:&quot;&quot;,&quot;parse-names&quot;:false,&quot;suffix&quot;:&quot;&quot;},{&quot;dropping-particle&quot;:&quot;&quot;,&quot;family&quot;:&quot;Griffith&quot;,&quot;given&quot;:&quot;Corrie&quot;,&quot;non-dropping-particle&quot;:&quot;&quot;,&quot;parse-names&quot;:false,&quot;suffix&quot;:&quot;&quot;},{&quot;dropping-particle&quot;:&quot;&quot;,&quot;family&quot;:&quot;Maddox&quot;,&quot;given&quot;:&quot;David&quot;,&quot;non-dropping-particle&quot;:&quot;&quot;,&quot;parse-names&quot;:false,&quot;suffix&quot;:&quot;&quot;},{&quot;dropping-particle&quot;:&quot;&quot;,&quot;family&quot;:&quot;McPhearson&quot;,&quot;given&quot;:&quot;Timon&quot;,&quot;non-dropping-particle&quot;:&quot;&quot;,&quot;parse-names&quot;:false,&quot;suffix&quot;:&quot;&quot;},{&quot;dropping-particle&quot;:&quot;&quot;,&quot;family&quot;:&quot;Parnell&quot;,&quot;given&quot;:&quot;Susan&quot;,&quot;non-dropping-particle&quot;:&quot;&quot;,&quot;parse-names&quot;:false,&quot;suffix&quot;:&quot;&quot;},{&quot;dropping-particle&quot;:&quot;&quot;,&quot;family&quot;:&quot;Romero-Lankao&quot;,&quot;given&quot;:&quot;Patricia&quot;,&quot;non-dropping-particle&quot;:&quot;&quot;,&quot;parse-names&quot;:false,&quot;suffix&quot;:&quot;&quot;},{&quot;dropping-particle&quot;:&quot;&quot;,&quot;family&quot;:&quot;Simon&quot;,&quot;given&quot;:&quot;David&quot;,&quot;non-dropping-particle&quot;:&quot;&quot;,&quot;parse-names&quot;:false,&quot;suffix&quot;:&quot;&quot;},{&quot;dropping-particle&quot;:&quot;&quot;,&quot;family&quot;:&quot;Watkins&quot;,&quot;given&quot;:&quot;Mark&quot;,&quot;non-dropping-particle&quot;:&quot;&quot;,&quot;parse-names&quot;:false,&quot;suffix&quot;:&quot;&quot;}],&quot;id&quot;:&quot;a3a0e8ca-f70c-5799-9aa6-3ffa0a0b06bf&quot;,&quot;issued&quot;:{&quot;date-parts&quot;:[[&quot;2018&quot;]]},&quot;publisher&quot;:&quot;Cambridge University Press&quot;,&quot;title&quot;:&quot;The Urban Planet: Knowledge towards Sustainable Cities&quot;,&quot;type&quot;:&quot;book&quot;,&quot;container-title-short&quot;:&quot;&quot;},&quot;uris&quot;:[&quot;http://www.mendeley.com/documents/?uuid=bb163a0b-2736-4734-bb97-af8faba857a4&quot;],&quot;isTemporary&quot;:false,&quot;legacyDesktopId&quot;:&quot;bb163a0b-2736-4734-bb97-af8faba857a4&quot;},{&quot;id&quot;:&quot;ce8b492f-9604-5a78-936b-1b398e08e7b5&quot;,&quot;itemData&quot;:{&quot;DOI&quot;:&quot;10.5751/ES-08921-210453&quot;,&quot;ISSN&quot;:&quot;17083087&quot;,&quot;abstract&quot;:&quot;Countries all over the world face increasing flood risks because of urbanization and the effects of climate change. In Europe, flooding is the most common of all natural disasters and accounts for the largest number of casualties and highest amount of economic damage. The current scientific debate on how urban agglomerations can be made more resilient to these flood risks includes a discussion on how a diversification, coordination, and alignment of flood risk management strategies (FRMSs), including flood risk prevention through proactive spatial planning, flood defense, flood risk mitigation, flood preparation, and flood recovery, can contribute to flood resilience. Although effective implementation of FRMSs can be considered a necessary precondition for resilience, efficient and legitimate flood risk governance can enhance this societal resilience to flooding. Governance and legal research has the potential to provide crucial insights into the debate on how to improve resilience. Yet the social sciences have only looked into this issue in a fragmented manner, often without a comparative scope. This special feature addresses this knowledge gap by focusing on the scope and workings of FRMSs, but also on cross-cutting topics such as uncertainties, distributional effects, solidarity, knowledge management, and citizen participation. The papers included in this feature are written by both policy analysts and legal scholars. The above-mentioned issues are thus approached via a multidisciplinary perspective. All papers convincingly show that one-size-fits-all solutions for appropriate and resilient flood risk governance arrangements do not exist. Governance arrangements should be tailored to the existing physical, socio-cultural, and institutional context. This requires an open and transparent debate between scientists and practitioners on the normative starting point of flood risk governance, a clear division of responsibilities, the establishment of connectivity between actors, levels, and sectors through bridging mechanisms, and adequate knowledge infrastructures, both nationally and internationally.&quot;,&quot;author&quot;:[{&quot;dropping-particle&quot;:&quot;&quot;,&quot;family&quot;:&quot;Driessen&quot;,&quot;given&quot;:&quot;Peter P.J.&quot;,&quot;non-dropping-particle&quot;:&quot;&quot;,&quot;parse-names&quot;:false,&quot;suffix&quot;:&quot;&quot;},{&quot;dropping-particle&quot;:&quot;&quot;,&quot;family&quot;:&quot;Hegger&quot;,&quot;given&quot;:&quot;Dries L.T.&quot;,&quot;non-dropping-particle&quot;:&quot;&quot;,&quot;parse-names&quot;:false,&quot;suffix&quot;:&quot;&quot;},{&quot;dropping-particle&quot;:&quot;&quot;,&quot;family&quot;:&quot;Bakker&quot;,&quot;given&quot;:&quot;Marloes H.N.&quot;,&quot;non-dropping-particle&quot;:&quot;&quot;,&quot;parse-names&quot;:false,&quot;suffix&quot;:&quot;&quot;},{&quot;dropping-particle&quot;:&quot;&quot;,&quot;family&quot;:&quot;Rijswick&quot;,&quot;given&quot;:&quot;Helena F.M.W.&quot;,&quot;non-dropping-particle&quot;:&quot;van&quot;,&quot;parse-names&quot;:false,&quot;suffix&quot;:&quot;&quot;},{&quot;dropping-particle&quot;:&quot;&quot;,&quot;family&quot;:&quot;Kundzewicz&quot;,&quot;given&quot;:&quot;Zbigniew W.&quot;,&quot;non-dropping-particle&quot;:&quot;&quot;,&quot;parse-names&quot;:false,&quot;suffix&quot;:&quot;&quot;}],&quot;container-title&quot;:&quot;Ecology and Society&quot;,&quot;id&quot;:&quot;ce8b492f-9604-5a78-936b-1b398e08e7b5&quot;,&quot;issue&quot;:&quot;4&quot;,&quot;issued&quot;:{&quot;date-parts&quot;:[[&quot;2016&quot;]]},&quot;title&quot;:&quot;Toward more resilient flood risk governance&quot;,&quot;type&quot;:&quot;article-journal&quot;,&quot;volume&quot;:&quot;21&quot;,&quot;container-title-short&quot;:&quot;&quot;},&quot;uris&quot;:[&quot;http://www.mendeley.com/documents/?uuid=66831ca2-1403-471b-bb5a-d29e3fe2125b&quot;],&quot;isTemporary&quot;:false,&quot;legacyDesktopId&quot;:&quot;66831ca2-1403-471b-bb5a-d29e3fe2125b&quot;}]},{&quot;citationID&quot;:&quot;MENDELEY_CITATION_7145605b-22d9-480d-9c33-3f0077bd72aa&quot;,&quot;properties&quot;:{&quot;noteIndex&quot;:0},&quot;isEdited&quot;:false,&quot;manualOverride&quot;:{&quot;citeprocText&quot;:&quot;(Buchori et al., 2025)&quot;,&quot;isManuallyOverridden&quot;:false,&quot;manualOverrideText&quot;:&quot;&quot;},&quot;citationTag&quot;:&quot;MENDELEY_CITATION_v3_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&quot;,&quot;citationItems&quot;:[{&quot;id&quot;:&quot;0c4f887b-987a-5cde-9ba1-f11fe1f38820&quot;,&quot;itemData&quot;:{&quot;DOI&quot;:&quot;10.33366/jisip.v14i3.3630&quot;,&quot;abstract&quot;:&quot;This study analyzes the implementation of good environmental governance principles in flood control and management in Surabaya City in 2024. Although the national and local governments have issued various regulations and policies, the number of flood events increased from 41 in 2023 to 50 in 2024. This condition indicates that the principles of good environmental governance have not been effectively and sustainably applied in flood control policies. The research employs a descriptive qualitative approach, with data collected through in-depth interviews and documentation. A total of 13 informants from government agencies, WALHI, and local communities were selected using purposive and snowball methods. The findings reveal that implementing effective environmental governance still faces significant challenges, including weak institutional coordination, limited human and financial resources, and the absence of a binding legal framework. The study recommends establishing an environmentally based Regional Regulation on flood control and management to strengthen the legal foundation of existing policies, such as SDMP, and to enhance cross-sectoral coordination. The environmental-based approach emphasizes balancing ecological, social, and governance dimensions to achieve environmentally conscious development. Furthermore, strengthening public participation, integrating environmental information systems, improving project supervision, and developing accessible and transparent public complaint mechanisms are essential measures to realize adaptive, collaborative, and sustainable ecological governance in Surabaya City.Penelitian ini menganalisis penerapan prinsip good environmental governance dalam penanggulangan banjir di Kota Surabaya tahun 2024. Meskipun telah terdapat berbagai regulasi dan kebijakan dari pemerintah pusat hingga pemerintah daerah, jumlah bencana banjir meningkat dari 41 kejadian pada tahun 2023 menjadi 50 kejadian pada tahun 2024. Kondisi tersebut menunjukkan bahwa prinsip tata kelola lingkungan yang baik belum sepenuhnya terimplementasi secara efektif dan berkelanjutan dalam kebijakan penanggulangan banjir. Penelitian ini menggunakan pendekatan kualitatif deskriptif dengan teknik pengumpulan data melalui wawancara mendalam dan dokumentasi. Sebanyak 13 informan yang berasal dari unsur pemerintah, WALHI, dan masyarakat dipilih menggunakan metode purposive dan snowball. Hasil penelitian menunjukkan bahwa penerapan prinsip good environmental govern…&quot;,&quot;author&quot;:[{&quot;dropping-particle&quot;:&quot;&quot;,&quot;family&quot;:&quot;Buchori&quot;,&quot;given&quot;:&quot;Rega Imam&quot;,&quot;non-dropping-particle&quot;:&quot;&quot;,&quot;parse-names&quot;:false,&quot;suffix&quot;:&quot;&quot;},{&quot;dropping-particle&quot;:&quot;&quot;,&quot;family&quot;:&quot;Rudiana&quot;,&quot;given&quot;:&quot;Rudiana&quot;,&quot;non-dropping-particle&quot;:&quot;&quot;,&quot;parse-names&quot;:false,&quot;suffix&quot;:&quot;&quot;},{&quot;dropping-particle&quot;:&quot;&quot;,&quot;family&quot;:&quot;Nuryanto&quot;,&quot;given&quot;:&quot;Yayan&quot;,&quot;non-dropping-particle&quot;:&quot;&quot;,&quot;parse-names&quot;:false,&quot;suffix&quot;:&quot;&quot;}],&quot;container-title&quot;:&quot;Jurnal Ilmu Sosial dan Ilmu Politik (JISIP)&quot;,&quot;id&quot;:&quot;0c4f887b-987a-5cde-9ba1-f11fe1f38820&quot;,&quot;issue&quot;:&quot;3&quot;,&quot;issued&quot;:{&quot;date-parts&quot;:[[&quot;2025&quot;]]},&quot;page&quot;:&quot;543-564&quot;,&quot;title&quot;:&quot;Good Environmental Governance dalam Penanggulangan Banjir di Kota Surabaya Tahun 2024&quot;,&quot;type&quot;:&quot;article-journal&quot;,&quot;volume&quot;:&quot;14&quot;,&quot;container-title-short&quot;:&quot;&quot;},&quot;uris&quot;:[&quot;http://www.mendeley.com/documents/?uuid=e69b2fe2-d3a1-4641-a5c6-51fc5e751e93&quot;],&quot;isTemporary&quot;:false,&quot;legacyDesktopId&quot;:&quot;e69b2fe2-d3a1-4641-a5c6-51fc5e751e93&quot;}]},{&quot;citationID&quot;:&quot;MENDELEY_CITATION_05d35745-5462-44db-bc5d-b35453c84adf&quot;,&quot;properties&quot;:{&quot;noteIndex&quot;:0},&quot;isEdited&quot;:false,&quot;manualOverride&quot;:{&quot;citeprocText&quot;:&quot;(Rakshit et al., 2023)&quot;,&quot;isManuallyOverridden&quot;:false,&quot;manualOverrideText&quot;:&quot;&quot;},&quot;citationTag&quot;:&quot;MENDELEY_CITATION_v3_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&quot;,&quot;citationItems&quot;:[{&quot;id&quot;:&quot;d9572ed2-9e0c-5357-9f75-836cd5933667&quot;,&quot;itemData&quot;:{&quot;DOI&quot;:&quot;10.1007/s11356-023-25266-4&quot;,&quot;ISBN&quot;:&quot;0123456789&quot;,&quot;ISSN&quot;:&quot;16147499&quot;,&quot;PMID&quot;:&quot;36820970&quot;,&quot;abstract&quot;:&quot;This study empirically investigates the effects of poverty and urbanization on environmental degradation for a sample of 43 sub-Saharan African (SSA) economies from 1995 to 2018. The major contribution of the study lies in examining the existence of non-linear effects of poverty and urbanization on environmental degradation. We considered a set of institutional and demographic factors to explain the dynamics among poverty, urbanization, and environmental degradation. Findings suggest that an increase in the poverty gap significantly contributes towards intensifying environmental degradation in SSA countries. Results also show the existence of a non-linear relationship between poverty and environmental degradation. The findings purpose several crucial policy recommendations which necessitate the participation of different stakeholders such as government, institutions, researchers, non-profit organizations and citizens for the effective implementations of environment-friendly policies. A battery of robustness tests confirms the validity of the main findings of the study.&quot;,&quot;author&quot;:[{&quot;dropping-particle&quot;:&quot;&quot;,&quot;family&quot;:&quot;Rakshit&quot;,&quot;given&quot;:&quot;Bijoy&quot;,&quot;non-dropping-particle&quot;:&quot;&quot;,&quot;parse-names&quot;:false,&quot;suffix&quot;:&quot;&quot;},{&quot;dropping-particle&quot;:&quot;&quot;,&quot;family&quot;:&quot;Jain&quot;,&quot;given&quot;:&quot;Panika&quot;,&quot;non-dropping-particle&quot;:&quot;&quot;,&quot;parse-names&quot;:false,&quot;suffix&quot;:&quot;&quot;},{&quot;dropping-particle&quot;:&quot;&quot;,&quot;family&quot;:&quot;Sharma&quot;,&quot;given&quot;:&quot;Rajesh&quot;,&quot;non-dropping-particle&quot;:&quot;&quot;,&quot;parse-names&quot;:false,&quot;suffix&quot;:&quot;&quot;},{&quot;dropping-particle&quot;:&quot;&quot;,&quot;family&quot;:&quot;Bardhan&quot;,&quot;given&quot;:&quot;Samaresh&quot;,&quot;non-dropping-particle&quot;:&quot;&quot;,&quot;parse-names&quot;:false,&quot;suffix&quot;:&quot;&quot;}],&quot;container-title&quot;:&quot;Environmental Science and Pollution Research&quot;,&quot;id&quot;:&quot;d9572ed2-9e0c-5357-9f75-836cd5933667&quot;,&quot;issue&quot;:&quot;18&quot;,&quot;issued&quot;:{&quot;date-parts&quot;:[[&quot;2023&quot;]]},&quot;page&quot;:&quot;51887-51905&quot;,&quot;publisher&quot;:&quot;Springer Berlin Heidelberg&quot;,&quot;title&quot;:&quot;An empirical investigation of the effects of poverty and urbanization on environmental degradation: the case of sub-Saharan Africa&quot;,&quot;type&quot;:&quot;article-journal&quot;,&quot;volume&quot;:&quot;30&quot;,&quot;container-title-short&quot;:&quot;&quot;},&quot;uris&quot;:[&quot;http://www.mendeley.com/documents/?uuid=cd4c8728-78fa-4ac4-8fc1-654b414e42a6&quot;],&quot;isTemporary&quot;:false,&quot;legacyDesktopId&quot;:&quot;cd4c8728-78fa-4ac4-8fc1-654b414e42a6&quot;}]},{&quot;citationID&quot;:&quot;MENDELEY_CITATION_b3746e9c-6103-4aa8-b9c3-8c734e5cbbfb&quot;,&quot;properties&quot;:{&quot;noteIndex&quot;:0},&quot;isEdited&quot;:false,&quot;manualOverride&quot;:{&quot;isManuallyOverridden&quot;:true,&quot;citeprocText&quot;:&quot;(P. Indonesia, 2007)&quot;,&quot;manualOverrideText&quot;:&quot;(Pemerintah Indonesia, 2007)&quot;},&quot;citationTag&quot;:&quot;MENDELEY_CITATION_v3_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&quot;,&quot;citationItems&quot;:[{&quot;id&quot;:&quot;4db2f827-93ac-31d1-8ab6-b7a969b31736&quot;,&quot;itemData&quot;:{&quot;type&quot;:&quot;report&quot;,&quot;id&quot;:&quot;4db2f827-93ac-31d1-8ab6-b7a969b31736&quot;,&quot;title&quot;:&quot;Undang-Undang (UU) Nomor 26 Tahun 2007 tentang Penataan Ruang&quot;,&quot;author&quot;:[{&quot;family&quot;:&quot;Indonesia&quot;,&quot;given&quot;:&quot;Pemerintah&quot;,&quot;parse-names&quot;:false,&quot;dropping-particle&quot;:&quot;&quot;,&quot;non-dropping-particle&quot;:&quot;&quot;}],&quot;container-title&quot;:&quot;Pemerintah Indonesia&quot;,&quot;issued&quot;:{&quot;date-parts&quot;:[[2007]]},&quot;publisher-place&quot;:&quot;Jakarta&quot;,&quot;container-title-short&quot;:&quot;&quot;},&quot;isTemporary&quot;:false}]},{&quot;citationID&quot;:&quot;MENDELEY_CITATION_1b8fcfd2-3249-4bba-bffe-d8f176e8462a&quot;,&quot;properties&quot;:{&quot;noteIndex&quot;:0},&quot;isEdited&quot;:false,&quot;manualOverride&quot;:{&quot;isManuallyOverridden&quot;:true,&quot;citeprocText&quot;:&quot;(P. Indonesia, 2021b)&quot;,&quot;manualOverrideText&quot;:&quot;(Pemerintah Indonesia, 2021b)&quot;},&quot;citationTag&quot;:&quot;MENDELEY_CITATION_v3_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&quot;,&quot;citationItems&quot;:[{&quot;id&quot;:&quot;b402345b-c6e4-3511-9941-a6c2b820b6c6&quot;,&quot;itemData&quot;:{&quot;type&quot;:&quot;report&quot;,&quot;id&quot;:&quot;b402345b-c6e4-3511-9941-a6c2b820b6c6&quot;,&quot;title&quot;:&quot;Peraturan Pemerintah (PP) Nomor 21 Tahun 2021 tentang Penyelenggaraan Penataan Ruang&quot;,&quot;author&quot;:[{&quot;family&quot;:&quot;Indonesia&quot;,&quot;given&quot;:&quot;Pemerintah&quot;,&quot;parse-names&quot;:false,&quot;dropping-particle&quot;:&quot;&quot;,&quot;non-dropping-particle&quot;:&quot;&quot;}],&quot;container-title&quot;:&quot;Pemerintah Indonesia&quot;,&quot;issued&quot;:{&quot;date-parts&quot;:[[2021]]},&quot;publisher-place&quot;:&quot;Jakarta&quot;,&quot;container-title-short&quot;:&quot;&quot;},&quot;isTemporary&quot;:false}]},{&quot;citationID&quot;:&quot;MENDELEY_CITATION_6ffc2b22-e89d-4b9e-91d7-bd83abef7693&quot;,&quot;properties&quot;:{&quot;noteIndex&quot;:0},&quot;isEdited&quot;:false,&quot;manualOverride&quot;:{&quot;citeprocText&quot;:&quot;(P. Indonesia, 2020)&quot;,&quot;isManuallyOverridden&quot;:true,&quot;manualOverrideText&quot;:&quot;(Pemerintah Indonesia, 2020)&quot;},&quot;citationTag&quot;:&quot;MENDELEY_CITATION_v3_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&quot;,&quot;citationItems&quot;:[{&quot;id&quot;:&quot;9424c2b6-127f-5eeb-a764-0a56aa9a43d6&quot;,&quot;itemData&quot;:{&quot;author&quot;:[{&quot;dropping-particle&quot;:&quot;&quot;,&quot;family&quot;:&quot;Indonesia&quot;,&quot;given&quot;:&quot;Pemerintah&quot;,&quot;non-dropping-particle&quot;:&quot;&quot;,&quot;parse-names&quot;:false,&quot;suffix&quot;:&quot;&quot;}],&quot;id&quot;:&quot;9424c2b6-127f-5eeb-a764-0a56aa9a43d6&quot;,&quot;issued&quot;:{&quot;date-parts&quot;:[[&quot;2020&quot;]]},&quot;publisher-place&quot;:&quot;Jakarta&quot;,&quot;title&quot;:&quot;Undang-undang (UU) Nomor 11 Tahun 2020 tentang Cipta Kerja&quot;,&quot;type&quot;:&quot;report&quot;,&quot;container-title-short&quot;:&quot;&quot;},&quot;uris&quot;:[&quot;http://www.mendeley.com/documents/?uuid=50a65352-1644-4bd9-b3f5-ce0200980549&quot;],&quot;isTemporary&quot;:false,&quot;legacyDesktopId&quot;:&quot;50a65352-1644-4bd9-b3f5-ce0200980549&quot;}]},{&quot;citationID&quot;:&quot;MENDELEY_CITATION_db57416d-d192-4e16-a39e-6f4dfc2ad0bb&quot;,&quot;properties&quot;:{&quot;noteIndex&quot;:0},&quot;isEdited&quot;:false,&quot;manualOverride&quot;:{&quot;citeprocText&quot;:&quot;(P. Indonesia, 2021d)&quot;,&quot;isManuallyOverridden&quot;:true,&quot;manualOverrideText&quot;:&quot;(Pemerintah Indonesia, 2021d)&quot;},&quot;citationTag&quot;:&quot;MENDELEY_CITATION_v3_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&quot;,&quot;citationItems&quot;:[{&quot;id&quot;:&quot;b1866f9d-4856-59b9-8df1-78e5544b0cc1&quot;,&quot;itemData&quot;:{&quot;author&quot;:[{&quot;dropping-particle&quot;:&quot;&quot;,&quot;family&quot;:&quot;Indonesia&quot;,&quot;given&quot;:&quot;Pemerintah&quot;,&quot;non-dropping-particle&quot;:&quot;&quot;,&quot;parse-names&quot;:false,&quot;suffix&quot;:&quot;&quot;}],&quot;id&quot;:&quot;b1866f9d-4856-59b9-8df1-78e5544b0cc1&quot;,&quot;issued&quot;:{&quot;date-parts&quot;:[[&quot;2021&quot;]]},&quot;publisher-place&quot;:&quot;Jakarta&quot;,&quot;title&quot;:&quot;Peraturan Pemerintah (PP) Nomor 22 Tahun 2021 tentang Penyelenggaraan Perlindungan dan Pengelolaan Lingkungan Hidup&quot;,&quot;type&quot;:&quot;report&quot;,&quot;container-title-short&quot;:&quot;&quot;},&quot;uris&quot;:[&quot;http://www.mendeley.com/documents/?uuid=969e0194-2f56-4e0c-8ef2-2bf506667d76&quot;],&quot;isTemporary&quot;:false,&quot;legacyDesktopId&quot;:&quot;969e0194-2f56-4e0c-8ef2-2bf506667d76&quot;}]},{&quot;citationID&quot;:&quot;MENDELEY_CITATION_eedea8d0-73f9-4694-b2fc-b5838be637c1&quot;,&quot;properties&quot;:{&quot;noteIndex&quot;:0},&quot;isEdited&quot;:false,&quot;manualOverride&quot;:{&quot;citeprocText&quot;:&quot;(K. S. Indonesia, 2023a)&quot;,&quot;isManuallyOverridden&quot;:true,&quot;manualOverrideText&quot;:&quot;(Pemerintah Kota Samarinda, 2023a)&quot;},&quot;citationTag&quot;:&quot;MENDELEY_CITATION_v3_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&quot;,&quot;citationItems&quot;:[{&quot;id&quot;:&quot;8cce7c0f-c2d6-52d8-8df5-ba66bae655ea&quot;,&quot;itemData&quot;:{&quot;author&quot;:[{&quot;dropping-particle&quot;:&quot;&quot;,&quot;family&quot;:&quot;Indonesia&quot;,&quot;given&quot;:&quot;Kota Samarinda&quot;,&quot;non-dropping-particle&quot;:&quot;&quot;,&quot;parse-names&quot;:false,&quot;suffix&quot;:&quot;&quot;}],&quot;id&quot;:&quot;8cce7c0f-c2d6-52d8-8df5-ba66bae655ea&quot;,&quot;issued&quot;:{&quot;date-parts&quot;:[[&quot;2023&quot;]]},&quot;publisher-place&quot;:&quot;Samarinda&quot;,&quot;title&quot;:&quot;Peraturan Daerah (Perda) Kota Samarinda Nomor 7 Tahun 2023 tentang Rencana Tata Ruang Wilayah Kota Samarinda Tahun 2023 – 2042&quot;,&quot;type&quot;:&quot;report&quot;,&quot;container-title-short&quot;:&quot;&quot;},&quot;uris&quot;:[&quot;http://www.mendeley.com/documents/?uuid=74583dfe-f16d-43c5-bf21-090160dc4658&quot;],&quot;isTemporary&quot;:false,&quot;legacyDesktopId&quot;:&quot;74583dfe-f16d-43c5-bf21-090160dc4658&quot;}]},{&quot;citationID&quot;:&quot;MENDELEY_CITATION_6c667034-7f5a-4195-a497-9058a34f0ce8&quot;,&quot;properties&quot;:{&quot;noteIndex&quot;:0},&quot;isEdited&quot;:false,&quot;manualOverride&quot;:{&quot;citeprocText&quot;:&quot;(K. A. dan T. R. P. N. Indonesia, 2018)&quot;,&quot;isManuallyOverridden&quot;:true,&quot;manualOverrideText&quot;:&quot;(ATR/BPN, 2018)&quot;},&quot;citationTag&quot;:&quot;MENDELEY_CITATION_v3_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&quot;,&quot;citationItems&quot;:[{&quot;id&quot;:&quot;8cf96e4e-7a50-5ba2-99b3-2919a032c279&quot;,&quot;itemData&quot;:{&quot;author&quot;:[{&quot;dropping-particle&quot;:&quot;&quot;,&quot;family&quot;:&quot;Indonesia&quot;,&quot;given&quot;:&quot;Kementerian Agraria dan Tata Ruang/Badan Pertanahan Nasional&quot;,&quot;non-dropping-particle&quot;:&quot;&quot;,&quot;parse-names&quot;:false,&quot;suffix&quot;:&quot;&quot;}],&quot;id&quot;:&quot;8cf96e4e-7a50-5ba2-99b3-2919a032c279&quot;,&quot;issued&quot;:{&quot;date-parts&quot;:[[&quot;2018&quot;]]},&quot;publisher-place&quot;:&quot;Jakarta&quot;,&quot;title&quot;:&quot;Peraturan Menteri Agraria dan Tata Ruang/Kepala Badan Pertanahan Nasional Republik Indonesia Nomor 16 Tahun 2018 tentang Pedoman Penyusunan Rencana Detail Tata Ruang dan Pedoman Penyusunan Rencana Detail Tata Ruang dan Peraturan Zonasi Kabupaten/Kota&quot;,&quot;type&quot;:&quot;report&quot;,&quot;container-title-short&quot;:&quot;&quot;},&quot;uris&quot;:[&quot;http://www.mendeley.com/documents/?uuid=9b4e07dd-9cd4-4cc1-bfc4-21c932b5a2ad&quot;],&quot;isTemporary&quot;:false,&quot;legacyDesktopId&quot;:&quot;9b4e07dd-9cd4-4cc1-bfc4-21c932b5a2ad&quot;}]},{&quot;citationID&quot;:&quot;MENDELEY_CITATION_2cbd4d2a-4675-4940-8ac9-7199a40da178&quot;,&quot;properties&quot;:{&quot;noteIndex&quot;:0},&quot;isEdited&quot;:false,&quot;manualOverride&quot;:{&quot;citeprocText&quot;:&quot;(P. Indonesia, 2021c)&quot;,&quot;isManuallyOverridden&quot;:true,&quot;manualOverrideText&quot;:&quot;(Pemerintah Indonesia, 2021c)&quot;},&quot;citationTag&quot;:&quot;MENDELEY_CITATION_v3_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&quot;,&quot;citationItems&quot;:[{&quot;id&quot;:&quot;692bd7bc-a9c0-5fca-9b1b-a2fc68698772&quot;,&quot;itemData&quot;:{&quot;author&quot;:[{&quot;dropping-particle&quot;:&quot;&quot;,&quot;family&quot;:&quot;Indonesia&quot;,&quot;given&quot;:&quot;Pemerintah&quot;,&quot;non-dropping-particle&quot;:&quot;&quot;,&quot;parse-names&quot;:false,&quot;suffix&quot;:&quot;&quot;}],&quot;container-title&quot;:&quot;Pemerintah Indonesia&quot;,&quot;id&quot;:&quot;692bd7bc-a9c0-5fca-9b1b-a2fc68698772&quot;,&quot;issued&quot;:{&quot;date-parts&quot;:[[&quot;2021&quot;]]},&quot;publisher-place&quot;:&quot;Jakarta&quot;,&quot;title&quot;:&quot;Peraturan Pemerintah (PP) Nomor 21 Tahun 2021 tentang Penyelenggaraan Penataan Ruang&quot;,&quot;type&quot;:&quot;report&quot;,&quot;container-title-short&quot;:&quot;&quot;},&quot;uris&quot;:[&quot;http://www.mendeley.com/documents/?uuid=f2bd3822-4d6f-4f67-a4b4-7dfe68989eaa&quot;],&quot;isTemporary&quot;:false,&quot;legacyDesktopId&quot;:&quot;f2bd3822-4d6f-4f67-a4b4-7dfe68989eaa&quot;}]},{&quot;citationID&quot;:&quot;MENDELEY_CITATION_74aa4486-5a44-4fd8-88f2-8a9901a355ef&quot;,&quot;properties&quot;:{&quot;noteIndex&quot;:0},&quot;isEdited&quot;:false,&quot;manualOverride&quot;:{&quot;citeprocText&quot;:&quot;(P. Indonesia, 2021d)&quot;,&quot;isManuallyOverridden&quot;:true,&quot;manualOverrideText&quot;:&quot;(Pemerintah Indonesia, 2021d)&quot;},&quot;citationTag&quot;:&quot;MENDELEY_CITATION_v3_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&quot;,&quot;citationItems&quot;:[{&quot;id&quot;:&quot;b1866f9d-4856-59b9-8df1-78e5544b0cc1&quot;,&quot;itemData&quot;:{&quot;author&quot;:[{&quot;dropping-particle&quot;:&quot;&quot;,&quot;family&quot;:&quot;Indonesia&quot;,&quot;given&quot;:&quot;Pemerintah&quot;,&quot;non-dropping-particle&quot;:&quot;&quot;,&quot;parse-names&quot;:false,&quot;suffix&quot;:&quot;&quot;}],&quot;id&quot;:&quot;b1866f9d-4856-59b9-8df1-78e5544b0cc1&quot;,&quot;issued&quot;:{&quot;date-parts&quot;:[[&quot;2021&quot;]]},&quot;publisher-place&quot;:&quot;Jakarta&quot;,&quot;title&quot;:&quot;Peraturan Pemerintah (PP) Nomor 22 Tahun 2021 tentang Penyelenggaraan Perlindungan dan Pengelolaan Lingkungan Hidup&quot;,&quot;type&quot;:&quot;report&quot;,&quot;container-title-short&quot;:&quot;&quot;},&quot;uris&quot;:[&quot;http://www.mendeley.com/documents/?uuid=969e0194-2f56-4e0c-8ef2-2bf506667d76&quot;],&quot;isTemporary&quot;:false,&quot;legacyDesktopId&quot;:&quot;969e0194-2f56-4e0c-8ef2-2bf506667d76&quot;}]},{&quot;citationID&quot;:&quot;MENDELEY_CITATION_9cecfea8-b60d-41b3-abf1-1eb705b2e208&quot;,&quot;properties&quot;:{&quot;noteIndex&quot;:0},&quot;isEdited&quot;:false,&quot;manualOverride&quot;:{&quot;citeprocText&quot;:&quot;(P. Indonesia, 2021a)&quot;,&quot;isManuallyOverridden&quot;:true,&quot;manualOverrideText&quot;:&quot;(Pemerintah Indonesia, 2021a)&quot;},&quot;citationTag&quot;:&quot;MENDELEY_CITATION_v3_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&quot;,&quot;citationItems&quot;:[{&quot;id&quot;:&quot;2a047b99-0ad4-5bf4-b89f-ca4415ce6345&quot;,&quot;itemData&quot;:{&quot;author&quot;:[{&quot;dropping-particle&quot;:&quot;&quot;,&quot;family&quot;:&quot;Indonesia&quot;,&quot;given&quot;:&quot;Pemerintah&quot;,&quot;non-dropping-particle&quot;:&quot;&quot;,&quot;parse-names&quot;:false,&quot;suffix&quot;:&quot;&quot;}],&quot;id&quot;:&quot;2a047b99-0ad4-5bf4-b89f-ca4415ce6345&quot;,&quot;issued&quot;:{&quot;date-parts&quot;:[[&quot;2021&quot;]]},&quot;publisher-place&quot;:&quot;Jakarta&quot;,&quot;title&quot;:&quot;Peraturan Pemerintah (PP) Nomor 16 Tahun 2021 tentang Peraturan Pelaksanaan Undang-Undang Nomor 28 Tahun 2002 tentang Bangunan Gedung&quot;,&quot;type&quot;:&quot;report&quot;,&quot;container-title-short&quot;:&quot;&quot;},&quot;uris&quot;:[&quot;http://www.mendeley.com/documents/?uuid=3bb97ca2-8938-48be-bc16-60f7c1d5d756&quot;],&quot;isTemporary&quot;:false,&quot;legacyDesktopId&quot;:&quot;3bb97ca2-8938-48be-bc16-60f7c1d5d756&quot;}]},{&quot;citationID&quot;:&quot;MENDELEY_CITATION_0a6f21c5-803d-46ea-b070-f727ae3c6917&quot;,&quot;properties&quot;:{&quot;noteIndex&quot;:0},&quot;isEdited&quot;:false,&quot;manualOverride&quot;:{&quot;citeprocText&quot;:&quot;(K. S. Indonesia, 2017)&quot;,&quot;isManuallyOverridden&quot;:true,&quot;manualOverrideText&quot;:&quot;(Pemerintah Kota Samarinda, 2017)&quot;},&quot;citationTag&quot;:&quot;MENDELEY_CITATION_v3_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&quot;,&quot;citationItems&quot;:[{&quot;id&quot;:&quot;b554e4e8-ebb9-5c72-815c-1d8aaeb939db&quot;,&quot;itemData&quot;:{&quot;author&quot;:[{&quot;dropping-particle&quot;:&quot;&quot;,&quot;family&quot;:&quot;Indonesia&quot;,&quot;given&quot;:&quot;Kota Samarinda&quot;,&quot;non-dropping-particle&quot;:&quot;&quot;,&quot;parse-names&quot;:false,&quot;suffix&quot;:&quot;&quot;}],&quot;id&quot;:&quot;b554e4e8-ebb9-5c72-815c-1d8aaeb939db&quot;,&quot;issued&quot;:{&quot;date-parts&quot;:[[&quot;2017&quot;]]},&quot;publisher-place&quot;:&quot;Samarinda&quot;,&quot;title&quot;:&quot;Peraturan Walikota (Perwali) Kota Samarinda Nomor 32 Tahun 2017 tentang Tata Cara Pemberian Izin Pematangan Lahan&quot;,&quot;type&quot;:&quot;report&quot;,&quot;container-title-short&quot;:&quot;&quot;},&quot;uris&quot;:[&quot;http://www.mendeley.com/documents/?uuid=1fab6f4f-056e-4f10-9980-b708ace9c078&quot;],&quot;isTemporary&quot;:false,&quot;legacyDesktopId&quot;:&quot;1fab6f4f-056e-4f10-9980-b708ace9c078&quot;}]},{&quot;citationID&quot;:&quot;MENDELEY_CITATION_bcbddff5-e929-4bad-bd72-ae8e10651a42&quot;,&quot;properties&quot;:{&quot;noteIndex&quot;:0},&quot;isEdited&quot;:false,&quot;manualOverride&quot;:{&quot;citeprocText&quot;:&quot;(K. S. Indonesia, 2023b)&quot;,&quot;isManuallyOverridden&quot;:true,&quot;manualOverrideText&quot;:&quot;(Pemerintah Kota Samarinda, 2023b)&quot;},&quot;citationTag&quot;:&quot;MENDELEY_CITATION_v3_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&quot;,&quot;citationItems&quot;:[{&quot;id&quot;:&quot;565c29bb-f943-544f-a985-adb8c8a4aa65&quot;,&quot;itemData&quot;:{&quot;author&quot;:[{&quot;dropping-particle&quot;:&quot;&quot;,&quot;family&quot;:&quot;Indonesia&quot;,&quot;given&quot;:&quot;Kota Samarinda&quot;,&quot;non-dropping-particle&quot;:&quot;&quot;,&quot;parse-names&quot;:false,&quot;suffix&quot;:&quot;&quot;}],&quot;id&quot;:&quot;565c29bb-f943-544f-a985-adb8c8a4aa65&quot;,&quot;issued&quot;:{&quot;date-parts&quot;:[[&quot;2023&quot;]]},&quot;publisher-place&quot;:&quot;Samarinda&quot;,&quot;title&quot;:&quot;Peraturan Walikota (Perwali) Kota Samarinda Nomor 73 Tahun 2023 tentang Perubahan Atas Peraturan Wali Kota Nomor 14 Tahun 2022 Tentang Petunjuk Teknis Pelaksanaan Izin Membuka Tanah Negara&quot;,&quot;type&quot;:&quot;report&quot;,&quot;container-title-short&quot;:&quot;&quot;},&quot;uris&quot;:[&quot;http://www.mendeley.com/documents/?uuid=af419524-cb6b-41db-86c2-81e40ebfdd5c&quot;],&quot;isTemporary&quot;:false,&quot;legacyDesktopId&quot;:&quot;af419524-cb6b-41db-86c2-81e40ebfdd5c&quot;}]},{&quot;citationID&quot;:&quot;MENDELEY_CITATION_be0ccd8c-e66e-4ff9-9ae7-9d0b3f6b20b5&quot;,&quot;properties&quot;:{&quot;noteIndex&quot;:0},&quot;isEdited&quot;:false,&quot;manualOverride&quot;:{&quot;citeprocText&quot;:&quot;(K. S. Indonesia, 2024)&quot;,&quot;isManuallyOverridden&quot;:true,&quot;manualOverrideText&quot;:&quot;(Pemerintah Kota Samarinda, 2024)&quot;},&quot;citationTag&quot;:&quot;MENDELEY_CITATION_v3_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&quot;,&quot;citationItems&quot;:[{&quot;id&quot;:&quot;5a42b7ec-2881-5318-902d-dbfab505063d&quot;,&quot;itemData&quot;:{&quot;author&quot;:[{&quot;dropping-particle&quot;:&quot;&quot;,&quot;family&quot;:&quot;Indonesia&quot;,&quot;given&quot;:&quot;Kota Samarinda&quot;,&quot;non-dropping-particle&quot;:&quot;&quot;,&quot;parse-names&quot;:false,&quot;suffix&quot;:&quot;&quot;}],&quot;id&quot;:&quot;5a42b7ec-2881-5318-902d-dbfab505063d&quot;,&quot;issued&quot;:{&quot;date-parts&quot;:[[&quot;2024&quot;]]},&quot;publisher-place&quot;:&quot;Samarinda&quot;,&quot;title&quot;:&quot;Peraturan Walikota (Perwali) Kota Samarinda Nomor 1 Tahun 2024 tentang RUKUN TETANGGA&quot;,&quot;type&quot;:&quot;report&quot;,&quot;container-title-short&quot;:&quot;&quot;},&quot;uris&quot;:[&quot;http://www.mendeley.com/documents/?uuid=c5a27ee1-c92e-4172-8b69-8723be8e75b7&quot;],&quot;isTemporary&quot;:false,&quot;legacyDesktopId&quot;:&quot;c5a27ee1-c92e-4172-8b69-8723be8e75b7&quot;}]},{&quot;citationID&quot;:&quot;MENDELEY_CITATION_d8c8f7ec-54f1-4635-a6d0-348aa09e2195&quot;,&quot;properties&quot;:{&quot;noteIndex&quot;:0},&quot;isEdited&quot;:false,&quot;manualOverride&quot;:{&quot;isManuallyOverridden&quot;:true,&quot;citeprocText&quot;:&quot;(Nugraha et al., 2024)&quot;,&quot;manualOverrideText&quot;:&quot;(Nugraha et al., 2024).&quot;},&quot;citationTag&quot;:&quot;MENDELEY_CITATION_v3_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&quot;,&quot;citationItems&quot;:[{&quot;id&quot;:&quot;d1250e9d-0223-3e37-bf64-d104f3e8fc2f&quot;,&quot;itemData&quot;:{&quot;type&quot;:&quot;article-journal&quot;,&quot;id&quot;:&quot;d1250e9d-0223-3e37-bf64-d104f3e8fc2f&quot;,&quot;title&quot;:&quot;Pemetaan Kawasan Wilayah Rawan Banjir di Mapping of Flood-Prone Areas in Mugirejo Sub-district, Samarinda&quot;,&quot;author&quot;:[{&quot;family&quot;:&quot;Nugraha&quot;,&quot;given&quot;:&quot;Difa Aria&quot;,&quot;parse-names&quot;:false,&quot;dropping-particle&quot;:&quot;&quot;,&quot;non-dropping-particle&quot;:&quot;&quot;},{&quot;family&quot;:&quot;Ashta&quot;,&quot;given&quot;:&quot;Dwinsani Pratiwi&quot;,&quot;parse-names&quot;:false,&quot;dropping-particle&quot;:&quot;&quot;,&quot;non-dropping-particle&quot;:&quot;&quot;},{&quot;family&quot;:&quot;Kadri&quot;,&quot;given&quot;:&quot;Mohtana Kharisma&quot;,&quot;parse-names&quot;:false,&quot;dropping-particle&quot;:&quot;&quot;,&quot;non-dropping-particle&quot;:&quot;&quot;},{&quot;family&quot;:&quot;Ariyaningsih&quot;,&quot;given&quot;:&quot;&quot;,&quot;parse-names&quot;:false,&quot;dropping-particle&quot;:&quot;&quot;,&quot;non-dropping-particle&quot;:&quot;&quot;}],&quot;container-title&quot;:&quot;COMPACT: Spatial Development Journal&quot;,&quot;DOI&quot;:&quot;10.35718/compact.v3i1.1132&quot;,&quot;issued&quot;:{&quot;date-parts&quot;:[[2024]]},&quot;page&quot;:&quot;105-114&quot;,&quot;issue&quot;:&quot;01&quot;,&quot;volume&quot;:&quot;03&quot;,&quot;container-title-short&quot;:&quot;&quot;},&quot;isTemporary&quot;:false}]},{&quot;citationID&quot;:&quot;MENDELEY_CITATION_a4c06895-b1ca-4f57-b8e0-9fb2e5106511&quot;,&quot;properties&quot;:{&quot;noteIndex&quot;:0},&quot;isEdited&quot;:false,&quot;manualOverride&quot;:{&quot;isManuallyOverridden&quot;:false,&quot;citeprocText&quot;:&quot;(Nurhikmahwati et al., 2021)&quot;,&quot;manualOverrideText&quot;:&quot;&quot;},&quot;citationTag&quot;:&quot;MENDELEY_CITATION_v3_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&quot;,&quot;citationItems&quot;:[{&quot;id&quot;:&quot;3cde2ffc-3e25-3e0f-827f-fd692a770f53&quot;,&quot;itemData&quot;:{&quot;type&quot;:&quot;article-journal&quot;,&quot;id&quot;:&quot;3cde2ffc-3e25-3e0f-827f-fd692a770f53&quot;,&quot;title&quot;:&quot;Urgensi Instrumen Pengendalian Pemanfaatan Ruang: Prototype Sederhana Menggunakan Zona Ruang Dalam Rencana Detail Tata Ruang&quot;,&quot;author&quot;:[{&quot;family&quot;:&quot;Nurhikmahwati&quot;,&quot;given&quot;:&quot;Alifia&quot;,&quot;parse-names&quot;:false,&quot;dropping-particle&quot;:&quot;&quot;,&quot;non-dropping-particle&quot;:&quot;&quot;},{&quot;family&quot;:&quot;Sutaryono&quot;,&quot;given&quot;:&quot;Sutaryono&quot;,&quot;parse-names&quot;:false,&quot;dropping-particle&quot;:&quot;&quot;,&quot;non-dropping-particle&quot;:&quot;&quot;},{&quot;family&quot;:&quot;Dewi&quot;,&quot;given&quot;:&quot;Asih Retno&quot;,&quot;parse-names&quot;:false,&quot;dropping-particle&quot;:&quot;&quot;,&quot;non-dropping-particle&quot;:&quot;&quot;}],&quot;container-title&quot;:&quot;Elipsoida : Jurnal Geodesi dan Geomatika&quot;,&quot;DOI&quot;:&quot;10.14710/elipsoida.2021.13852&quot;,&quot;ISSN&quot;:&quot;2621-8062&quot;,&quot;issued&quot;:{&quot;date-parts&quot;:[[2021]]},&quot;page&quot;:&quot;91-99&quot;,&quot;abstract&quot;:&quot;Pengendalian pemanfaatan ruang diorientasikan untuk mewujudkan tertib ruang. Persoalannya, hingga saat ini belum ada instrumen yang bersifat operasional untuk pelaksanaan kegiatan pengendalian pemanfaatan ruang. Naskah ini bertujuan untuk merancang instrumen pengendalian pemanfaatan ruang dengan menggunakan Zona Ruang dalam Peta Rencana Detail Tata Ruang (RDTR). Instrumen ini memanfaatkan teknologi informasi yang disajikan dalam wujud aplikasi WASTARU (Awasi Tata Ruang) berbasis web dan mobile. Metode Research and development digunakan untuk membangun prototype instrumen pengendalian pemanfaatan ruang. Hasil penelitian menunjukkan bahwa: (1) ketersediaan instrumen pengendalian pemanfaatan ruang adalah suatu keharusan; (2) prototype aplikasi WASTARU (Awasi Tata Ruang) dapat digunakan sebagai instrumen pengendalian pemanfaatan ruang yang bersifat operasional.&quot;,&quot;issue&quot;:&quot;2&quot;,&quot;volume&quot;:&quot;4&quot;,&quot;container-title-short&quot;:&quot;&quot;},&quot;isTemporary&quot;:false}]},{&quot;citationID&quot;:&quot;MENDELEY_CITATION_ef663934-84e9-4c72-90a9-c8c529103844&quot;,&quot;properties&quot;:{&quot;noteIndex&quot;:0},&quot;isEdited&quot;:false,&quot;manualOverride&quot;:{&quot;citeprocText&quot;:&quot;(Newig &amp;#38; Fritsch, 2018)&quot;,&quot;isManuallyOverridden&quot;:false,&quot;manualOverrideText&quot;:&quot;&quot;},&quot;citationTag&quot;:&quot;MENDELEY_CITATION_v3_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&quot;,&quot;citationItems&quot;:[{&quot;id&quot;:&quot;68c3e398-ae62-5e9f-b09a-8dfb661e6e4e&quot;,&quot;itemData&quot;:{&quot;DOI&quot;:&quot;10.1002/eet.509&quot;,&quot;author&quot;:[{&quot;dropping-particle&quot;:&quot;&quot;,&quot;family&quot;:&quot;Newig&quot;,&quot;given&quot;:&quot;Jens&quot;,&quot;non-dropping-particle&quot;:&quot;&quot;,&quot;parse-names&quot;:false,&quot;suffix&quot;:&quot;&quot;},{&quot;dropping-particle&quot;:&quot;&quot;,&quot;family&quot;:&quot;Fritsch&quot;,&quot;given&quot;:&quot;Oliver&quot;,&quot;non-dropping-particle&quot;:&quot;&quot;,&quot;parse-names&quot;:false,&quot;suffix&quot;:&quot;&quot;}],&quot;container-title&quot;:&quot;Environmental policy and governance&quot;,&quot;id&quot;:&quot;68c3e398-ae62-5e9f-b09a-8dfb661e6e4e&quot;,&quot;issued&quot;:{&quot;date-parts&quot;:[[&quot;2018&quot;]]},&quot;title&quot;:&quot;Environmental governance: Participatory, multi-level - and effective?&quot;,&quot;type&quot;:&quot;article-journal&quot;,&quot;container-title-short&quot;:&quot;&quot;},&quot;uris&quot;:[&quot;http://www.mendeley.com/documents/?uuid=e86c3868-951d-4a26-8135-5d24f82c42e5&quot;],&quot;isTemporary&quot;:false,&quot;legacyDesktopId&quot;:&quot;e86c3868-951d-4a26-8135-5d24f82c42e5&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b0FCNlkL0R0jaI8fopLrsNfvmw==">CgMxLjAyDmguZW4xem1ocDMyaTRzOAByITE3T25SOHg5bGpncEctQ3RzLTJJOFBsMVpQazdDd2tkOQ==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21F14F-90AB-4FBA-9351-C7C2836AF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20</Pages>
  <Words>9769</Words>
  <Characters>55686</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www.gambile564@gmail.com</dc:creator>
  <cp:lastModifiedBy>www.gambile564@gmail.com</cp:lastModifiedBy>
  <cp:revision>14</cp:revision>
  <cp:lastPrinted>2026-06-28T16:08:00Z</cp:lastPrinted>
  <dcterms:created xsi:type="dcterms:W3CDTF">2026-06-24T14:35:00Z</dcterms:created>
  <dcterms:modified xsi:type="dcterms:W3CDTF">2026-06-28T16:40:00Z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16a7b530-da86-4908-923f-1cb867586331</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vt:lpwstr>
  </property>
  <property fmtid="{D5CDD505-2E9C-101B-9397-08002B2CF9AE}" pid="6" name="Mendeley Recent Style Name 1_1">
    <vt:lpwstr>APA Style 7th edition</vt:lpwstr>
  </property>
  <property fmtid="{D5CDD505-2E9C-101B-9397-08002B2CF9AE}" pid="7" name="Mendeley Recent Style Id 2_1">
    <vt:lpwstr>http://www.zotero.org/styles/american-political-science-association</vt:lpwstr>
  </property>
  <property fmtid="{D5CDD505-2E9C-101B-9397-08002B2CF9AE}" pid="8" name="Mendeley Recent Style Name 2_1">
    <vt:lpwstr>APSA Style Manual revised 2018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ASA Style Guide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(author-date/Harvard)</vt:lpwstr>
  </property>
  <property fmtid="{D5CDD505-2E9C-101B-9397-08002B2CF9AE}" pid="15" name="Mendeley Recent Style Id 6_1">
    <vt:lpwstr>http://www.zotero.org/styles/ieee</vt:lpwstr>
  </property>
  <property fmtid="{D5CDD505-2E9C-101B-9397-08002B2CF9AE}" pid="16" name="Mendeley Recent Style Name 6_1">
    <vt:lpwstr>IEEE Reference Guide version 11.29.2023</vt:lpwstr>
  </property>
  <property fmtid="{D5CDD505-2E9C-101B-9397-08002B2CF9AE}" pid="17" name="Mendeley Recent Style Id 7_1">
    <vt:lpwstr>http://www.zotero.org/styles/modern-language-association</vt:lpwstr>
  </property>
  <property fmtid="{D5CDD505-2E9C-101B-9397-08002B2CF9AE}" pid="18" name="Mendeley Recent Style Name 7_1">
    <vt:lpwstr>MLA Handbook 9th edition (in-text citations)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80014d18-8001-383e-9e3d-a7553e133615</vt:lpwstr>
  </property>
  <property fmtid="{D5CDD505-2E9C-101B-9397-08002B2CF9AE}" pid="25" name="Mendeley Citation Style_1">
    <vt:lpwstr>http://www.zotero.org/styles/apa</vt:lpwstr>
  </property>
</Properties>
</file>